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056" w:rsidRDefault="008E1056" w:rsidP="008E1056">
      <w:pPr>
        <w:tabs>
          <w:tab w:val="center" w:pos="4770"/>
        </w:tabs>
        <w:jc w:val="center"/>
        <w:rPr>
          <w:b/>
          <w:sz w:val="32"/>
        </w:rPr>
      </w:pPr>
    </w:p>
    <w:p w:rsidR="008E1056" w:rsidRDefault="008E1056" w:rsidP="008E1056">
      <w:pPr>
        <w:tabs>
          <w:tab w:val="center" w:pos="4770"/>
        </w:tabs>
        <w:jc w:val="center"/>
        <w:rPr>
          <w:b/>
          <w:sz w:val="32"/>
        </w:rPr>
      </w:pPr>
    </w:p>
    <w:p w:rsidR="008E1056" w:rsidRDefault="008E1056" w:rsidP="008E1056">
      <w:pPr>
        <w:tabs>
          <w:tab w:val="center" w:pos="4770"/>
        </w:tabs>
        <w:jc w:val="center"/>
        <w:rPr>
          <w:b/>
          <w:sz w:val="32"/>
        </w:rPr>
      </w:pPr>
    </w:p>
    <w:p w:rsidR="008E1056" w:rsidRDefault="008E1056" w:rsidP="008E1056">
      <w:pPr>
        <w:tabs>
          <w:tab w:val="center" w:pos="4770"/>
        </w:tabs>
        <w:jc w:val="center"/>
        <w:rPr>
          <w:b/>
          <w:sz w:val="32"/>
        </w:rPr>
      </w:pPr>
      <w:r>
        <w:rPr>
          <w:b/>
          <w:sz w:val="32"/>
        </w:rPr>
        <w:t>LIPID CLINIC START-UP CHECK LIST</w:t>
      </w:r>
    </w:p>
    <w:p w:rsidR="008E1056" w:rsidRDefault="008E1056" w:rsidP="008E1056">
      <w:pPr>
        <w:rPr>
          <w:b/>
        </w:rPr>
      </w:pPr>
    </w:p>
    <w:p w:rsidR="008E1056" w:rsidRPr="00955C94" w:rsidRDefault="00104597" w:rsidP="008E1056">
      <w:pPr>
        <w:jc w:val="center"/>
        <w:rPr>
          <w:sz w:val="18"/>
          <w:szCs w:val="18"/>
        </w:rPr>
      </w:pPr>
      <w:r w:rsidRPr="00955C94">
        <w:rPr>
          <w:sz w:val="18"/>
          <w:szCs w:val="18"/>
        </w:rPr>
        <w:t>© 20</w:t>
      </w:r>
      <w:r w:rsidR="00F84154">
        <w:rPr>
          <w:sz w:val="18"/>
          <w:szCs w:val="18"/>
        </w:rPr>
        <w:t>15</w:t>
      </w:r>
    </w:p>
    <w:p w:rsidR="008E1056" w:rsidRDefault="008E1056" w:rsidP="008E1056">
      <w:pPr>
        <w:jc w:val="center"/>
        <w:rPr>
          <w:b/>
          <w:sz w:val="20"/>
        </w:rPr>
      </w:pPr>
    </w:p>
    <w:p w:rsidR="008E1056" w:rsidRPr="00955C94" w:rsidRDefault="008E1056" w:rsidP="008E1056">
      <w:pPr>
        <w:jc w:val="center"/>
        <w:rPr>
          <w:sz w:val="20"/>
        </w:rPr>
      </w:pPr>
      <w:r w:rsidRPr="00955C94">
        <w:rPr>
          <w:sz w:val="20"/>
        </w:rPr>
        <w:t>R. La Forge</w:t>
      </w:r>
    </w:p>
    <w:p w:rsidR="008E1056" w:rsidRDefault="00774846" w:rsidP="008E1056">
      <w:pPr>
        <w:jc w:val="center"/>
        <w:rPr>
          <w:sz w:val="20"/>
        </w:rPr>
      </w:pPr>
      <w:r>
        <w:rPr>
          <w:sz w:val="20"/>
        </w:rPr>
        <w:t>Durham NC</w:t>
      </w:r>
    </w:p>
    <w:p w:rsidR="008E1056" w:rsidRDefault="008E1056" w:rsidP="008E1056">
      <w:pPr>
        <w:jc w:val="center"/>
        <w:rPr>
          <w:b/>
          <w:sz w:val="20"/>
        </w:rPr>
      </w:pPr>
      <w:bookmarkStart w:id="0" w:name="_GoBack"/>
      <w:bookmarkEnd w:id="0"/>
    </w:p>
    <w:p w:rsidR="008E1056" w:rsidRDefault="008E1056" w:rsidP="008E1056">
      <w:pPr>
        <w:spacing w:line="-19" w:lineRule="auto"/>
        <w:jc w:val="both"/>
        <w:rPr>
          <w:b/>
        </w:rPr>
      </w:pPr>
    </w:p>
    <w:p w:rsidR="008E1056" w:rsidRDefault="008E1056" w:rsidP="008E1056">
      <w:pPr>
        <w:jc w:val="both"/>
        <w:rPr>
          <w:b/>
          <w:sz w:val="20"/>
        </w:rPr>
      </w:pPr>
    </w:p>
    <w:p w:rsidR="002E69EF" w:rsidRDefault="00453AB0" w:rsidP="003725D5">
      <w:pPr>
        <w:numPr>
          <w:ilvl w:val="0"/>
          <w:numId w:val="11"/>
        </w:numPr>
        <w:jc w:val="both"/>
        <w:rPr>
          <w:b/>
          <w:sz w:val="20"/>
        </w:rPr>
      </w:pPr>
      <w:r>
        <w:rPr>
          <w:b/>
          <w:sz w:val="20"/>
        </w:rPr>
        <w:t>Assess and e</w:t>
      </w:r>
      <w:r w:rsidR="008E1056" w:rsidRPr="003725D5">
        <w:rPr>
          <w:b/>
          <w:sz w:val="20"/>
        </w:rPr>
        <w:t xml:space="preserve">stablish </w:t>
      </w:r>
      <w:r w:rsidR="003725D5" w:rsidRPr="003725D5">
        <w:rPr>
          <w:b/>
          <w:sz w:val="20"/>
        </w:rPr>
        <w:t>internal</w:t>
      </w:r>
      <w:r w:rsidR="008225C2">
        <w:rPr>
          <w:b/>
          <w:sz w:val="20"/>
        </w:rPr>
        <w:t xml:space="preserve"> (your medical group)</w:t>
      </w:r>
      <w:r w:rsidR="003725D5" w:rsidRPr="003725D5">
        <w:rPr>
          <w:b/>
          <w:sz w:val="20"/>
        </w:rPr>
        <w:t xml:space="preserve"> and local </w:t>
      </w:r>
      <w:r w:rsidR="008225C2">
        <w:rPr>
          <w:b/>
          <w:sz w:val="20"/>
        </w:rPr>
        <w:t xml:space="preserve">provider </w:t>
      </w:r>
      <w:r w:rsidR="003725D5" w:rsidRPr="003725D5">
        <w:rPr>
          <w:b/>
          <w:sz w:val="20"/>
        </w:rPr>
        <w:t xml:space="preserve">market </w:t>
      </w:r>
      <w:r w:rsidR="008E1056" w:rsidRPr="003725D5">
        <w:rPr>
          <w:b/>
          <w:sz w:val="20"/>
        </w:rPr>
        <w:t>need for this service</w:t>
      </w:r>
    </w:p>
    <w:p w:rsidR="002E69EF" w:rsidRDefault="002E69EF" w:rsidP="002E69EF">
      <w:pPr>
        <w:ind w:left="720"/>
        <w:jc w:val="both"/>
        <w:rPr>
          <w:b/>
          <w:sz w:val="20"/>
        </w:rPr>
      </w:pPr>
    </w:p>
    <w:p w:rsidR="0000590A" w:rsidRPr="003725D5" w:rsidRDefault="002E69EF" w:rsidP="003725D5">
      <w:pPr>
        <w:numPr>
          <w:ilvl w:val="0"/>
          <w:numId w:val="11"/>
        </w:numPr>
        <w:jc w:val="both"/>
        <w:rPr>
          <w:b/>
          <w:sz w:val="20"/>
        </w:rPr>
      </w:pPr>
      <w:r>
        <w:rPr>
          <w:b/>
          <w:sz w:val="20"/>
        </w:rPr>
        <w:t>D</w:t>
      </w:r>
      <w:r w:rsidR="003725D5" w:rsidRPr="003725D5">
        <w:rPr>
          <w:b/>
          <w:sz w:val="20"/>
        </w:rPr>
        <w:t>etermine</w:t>
      </w:r>
      <w:r w:rsidR="000949F7">
        <w:rPr>
          <w:b/>
          <w:sz w:val="20"/>
        </w:rPr>
        <w:t xml:space="preserve"> </w:t>
      </w:r>
      <w:r>
        <w:rPr>
          <w:b/>
          <w:sz w:val="20"/>
        </w:rPr>
        <w:t xml:space="preserve">a </w:t>
      </w:r>
      <w:r w:rsidR="008E1056" w:rsidRPr="003725D5">
        <w:rPr>
          <w:b/>
          <w:sz w:val="20"/>
        </w:rPr>
        <w:t>cost-benefit</w:t>
      </w:r>
      <w:r w:rsidR="000949F7">
        <w:rPr>
          <w:b/>
          <w:sz w:val="20"/>
        </w:rPr>
        <w:t xml:space="preserve"> analysis</w:t>
      </w:r>
      <w:r w:rsidR="008E1056" w:rsidRPr="003725D5">
        <w:rPr>
          <w:b/>
          <w:sz w:val="20"/>
        </w:rPr>
        <w:t xml:space="preserve"> </w:t>
      </w:r>
      <w:r w:rsidR="003725D5">
        <w:rPr>
          <w:b/>
          <w:sz w:val="20"/>
        </w:rPr>
        <w:t>for</w:t>
      </w:r>
      <w:r w:rsidR="008E1056" w:rsidRPr="003725D5">
        <w:rPr>
          <w:b/>
          <w:sz w:val="20"/>
        </w:rPr>
        <w:t xml:space="preserve"> a  lipid clinic service</w:t>
      </w:r>
      <w:r>
        <w:rPr>
          <w:b/>
          <w:sz w:val="20"/>
        </w:rPr>
        <w:t xml:space="preserve"> (first determine cost/benefit of a service within internal system referrals based on</w:t>
      </w:r>
      <w:r w:rsidR="00F4203A">
        <w:rPr>
          <w:b/>
          <w:sz w:val="20"/>
        </w:rPr>
        <w:t xml:space="preserve"> clinical setting and</w:t>
      </w:r>
      <w:r>
        <w:rPr>
          <w:b/>
          <w:sz w:val="20"/>
        </w:rPr>
        <w:t xml:space="preserve"> case-mix, i.e., projected # of patients who require a </w:t>
      </w:r>
      <w:r w:rsidR="00D10E6C">
        <w:rPr>
          <w:b/>
          <w:sz w:val="20"/>
        </w:rPr>
        <w:t xml:space="preserve">dedicated </w:t>
      </w:r>
      <w:r>
        <w:rPr>
          <w:b/>
          <w:sz w:val="20"/>
        </w:rPr>
        <w:t>lipid</w:t>
      </w:r>
      <w:r w:rsidR="00D10E6C">
        <w:rPr>
          <w:b/>
          <w:sz w:val="20"/>
        </w:rPr>
        <w:t xml:space="preserve"> clinic</w:t>
      </w:r>
      <w:r>
        <w:rPr>
          <w:b/>
          <w:sz w:val="20"/>
        </w:rPr>
        <w:t xml:space="preserve"> service)</w:t>
      </w:r>
      <w:r w:rsidR="008E1056" w:rsidRPr="003725D5">
        <w:rPr>
          <w:b/>
          <w:sz w:val="20"/>
        </w:rPr>
        <w:t xml:space="preserve"> </w:t>
      </w:r>
    </w:p>
    <w:p w:rsidR="0000590A" w:rsidRDefault="0000590A" w:rsidP="0000590A">
      <w:pPr>
        <w:jc w:val="both"/>
        <w:rPr>
          <w:b/>
          <w:sz w:val="20"/>
        </w:rPr>
      </w:pPr>
    </w:p>
    <w:p w:rsidR="0000590A" w:rsidRDefault="008E1056" w:rsidP="008E1056">
      <w:pPr>
        <w:numPr>
          <w:ilvl w:val="0"/>
          <w:numId w:val="11"/>
        </w:numPr>
        <w:jc w:val="both"/>
        <w:rPr>
          <w:b/>
          <w:sz w:val="20"/>
        </w:rPr>
      </w:pPr>
      <w:r>
        <w:rPr>
          <w:b/>
          <w:sz w:val="20"/>
        </w:rPr>
        <w:t>Assess and e</w:t>
      </w:r>
      <w:r w:rsidR="00AB1246">
        <w:rPr>
          <w:b/>
          <w:sz w:val="20"/>
        </w:rPr>
        <w:t>stablish internal</w:t>
      </w:r>
      <w:r>
        <w:rPr>
          <w:b/>
          <w:sz w:val="20"/>
        </w:rPr>
        <w:t xml:space="preserve"> administrative</w:t>
      </w:r>
      <w:r w:rsidR="00AB1246">
        <w:rPr>
          <w:b/>
          <w:sz w:val="20"/>
        </w:rPr>
        <w:t xml:space="preserve"> (</w:t>
      </w:r>
      <w:proofErr w:type="spellStart"/>
      <w:r w:rsidR="00774846">
        <w:rPr>
          <w:b/>
          <w:sz w:val="20"/>
        </w:rPr>
        <w:t>eg</w:t>
      </w:r>
      <w:proofErr w:type="spellEnd"/>
      <w:r w:rsidR="00774846">
        <w:rPr>
          <w:b/>
          <w:sz w:val="20"/>
        </w:rPr>
        <w:t xml:space="preserve">. </w:t>
      </w:r>
      <w:r w:rsidR="00AB1246">
        <w:rPr>
          <w:b/>
          <w:sz w:val="20"/>
        </w:rPr>
        <w:t>CEO</w:t>
      </w:r>
      <w:r w:rsidR="00774846">
        <w:rPr>
          <w:b/>
          <w:sz w:val="20"/>
        </w:rPr>
        <w:t>,</w:t>
      </w:r>
      <w:r w:rsidR="00AB1246">
        <w:rPr>
          <w:b/>
          <w:sz w:val="20"/>
        </w:rPr>
        <w:t xml:space="preserve"> CFO)</w:t>
      </w:r>
      <w:r>
        <w:rPr>
          <w:b/>
          <w:sz w:val="20"/>
        </w:rPr>
        <w:t xml:space="preserve"> support</w:t>
      </w:r>
    </w:p>
    <w:p w:rsidR="0000590A" w:rsidRDefault="0000590A" w:rsidP="0000590A">
      <w:pPr>
        <w:jc w:val="both"/>
        <w:rPr>
          <w:b/>
          <w:sz w:val="20"/>
        </w:rPr>
      </w:pPr>
    </w:p>
    <w:p w:rsidR="0000590A" w:rsidRDefault="008E1056" w:rsidP="008E1056">
      <w:pPr>
        <w:numPr>
          <w:ilvl w:val="0"/>
          <w:numId w:val="11"/>
        </w:numPr>
        <w:jc w:val="both"/>
        <w:rPr>
          <w:b/>
          <w:sz w:val="20"/>
        </w:rPr>
      </w:pPr>
      <w:r>
        <w:rPr>
          <w:b/>
          <w:sz w:val="20"/>
        </w:rPr>
        <w:t>Designate physician medical director (with</w:t>
      </w:r>
      <w:r w:rsidR="00774846">
        <w:rPr>
          <w:b/>
          <w:sz w:val="20"/>
        </w:rPr>
        <w:t xml:space="preserve"> existing or eventual </w:t>
      </w:r>
      <w:r>
        <w:rPr>
          <w:b/>
          <w:sz w:val="20"/>
        </w:rPr>
        <w:t>NLA ABCLS board certification)</w:t>
      </w:r>
      <w:r w:rsidR="006E25B6">
        <w:rPr>
          <w:b/>
          <w:sz w:val="20"/>
        </w:rPr>
        <w:t xml:space="preserve"> and the role the physician medical director will serve in the lipid clinic service</w:t>
      </w:r>
    </w:p>
    <w:p w:rsidR="0000590A" w:rsidRDefault="0000590A" w:rsidP="0000590A">
      <w:pPr>
        <w:jc w:val="both"/>
        <w:rPr>
          <w:b/>
          <w:sz w:val="20"/>
        </w:rPr>
      </w:pPr>
    </w:p>
    <w:p w:rsidR="0000590A" w:rsidRPr="0000590A" w:rsidRDefault="008E1056" w:rsidP="008E1056">
      <w:pPr>
        <w:numPr>
          <w:ilvl w:val="0"/>
          <w:numId w:val="11"/>
        </w:numPr>
        <w:jc w:val="both"/>
        <w:rPr>
          <w:b/>
          <w:i/>
          <w:sz w:val="20"/>
        </w:rPr>
      </w:pPr>
      <w:r>
        <w:rPr>
          <w:b/>
          <w:sz w:val="20"/>
        </w:rPr>
        <w:t>Select competent and dedicated nonphys</w:t>
      </w:r>
      <w:r w:rsidR="005562D8">
        <w:rPr>
          <w:b/>
          <w:sz w:val="20"/>
        </w:rPr>
        <w:t>i</w:t>
      </w:r>
      <w:r>
        <w:rPr>
          <w:b/>
          <w:sz w:val="20"/>
        </w:rPr>
        <w:t xml:space="preserve">cian lipid clinic coordinator/provider/lead person           (MOST IMPORTANT STEP) </w:t>
      </w:r>
      <w:r w:rsidR="00774846">
        <w:rPr>
          <w:b/>
          <w:sz w:val="20"/>
        </w:rPr>
        <w:t>– unless in small or solo physician practice.</w:t>
      </w:r>
    </w:p>
    <w:p w:rsidR="0000590A" w:rsidRPr="0000590A" w:rsidRDefault="0000590A" w:rsidP="0000590A">
      <w:pPr>
        <w:jc w:val="both"/>
        <w:rPr>
          <w:b/>
          <w:i/>
          <w:sz w:val="20"/>
        </w:rPr>
      </w:pPr>
    </w:p>
    <w:p w:rsidR="0000590A" w:rsidRPr="00CA5E55" w:rsidRDefault="008E1056" w:rsidP="008E1056">
      <w:pPr>
        <w:numPr>
          <w:ilvl w:val="0"/>
          <w:numId w:val="11"/>
        </w:numPr>
        <w:jc w:val="both"/>
        <w:rPr>
          <w:b/>
          <w:sz w:val="20"/>
        </w:rPr>
      </w:pPr>
      <w:r>
        <w:rPr>
          <w:b/>
          <w:sz w:val="20"/>
        </w:rPr>
        <w:t>Strongly consider having your lead nonphysician lipid specialist qualify and sit for the NLA ACCL</w:t>
      </w:r>
      <w:r w:rsidR="00B608CC">
        <w:rPr>
          <w:b/>
          <w:sz w:val="20"/>
        </w:rPr>
        <w:t xml:space="preserve"> CLS</w:t>
      </w:r>
      <w:r>
        <w:rPr>
          <w:b/>
          <w:sz w:val="20"/>
        </w:rPr>
        <w:t xml:space="preserve"> board exam to become a credentialed </w:t>
      </w:r>
      <w:r w:rsidRPr="00F07B41">
        <w:rPr>
          <w:b/>
          <w:i/>
          <w:sz w:val="20"/>
        </w:rPr>
        <w:t>certified clinical lipid specialist</w:t>
      </w:r>
      <w:r w:rsidR="00F84154">
        <w:rPr>
          <w:b/>
          <w:i/>
          <w:sz w:val="20"/>
        </w:rPr>
        <w:t xml:space="preserve"> (lipidspecialist.org).</w:t>
      </w:r>
    </w:p>
    <w:p w:rsidR="00CA5E55" w:rsidRDefault="00CA5E55" w:rsidP="00CA5E55">
      <w:pPr>
        <w:pStyle w:val="ListParagraph"/>
        <w:rPr>
          <w:b/>
          <w:sz w:val="20"/>
        </w:rPr>
      </w:pPr>
    </w:p>
    <w:p w:rsidR="00CA5E55" w:rsidRPr="00CA5E55" w:rsidRDefault="00CA5E55" w:rsidP="00CA5E55">
      <w:pPr>
        <w:pStyle w:val="ListParagraph"/>
        <w:numPr>
          <w:ilvl w:val="0"/>
          <w:numId w:val="11"/>
        </w:numPr>
        <w:jc w:val="both"/>
        <w:rPr>
          <w:b/>
          <w:sz w:val="20"/>
        </w:rPr>
      </w:pPr>
      <w:r>
        <w:rPr>
          <w:b/>
          <w:sz w:val="20"/>
        </w:rPr>
        <w:t>Develop your support staff which may include nurses, dietitians, pharmacists, clinical exercise specialists, CDE’s, etc.  Know that in many cases billing for such support staff may be restricted by Medicare “incident to” regulations.</w:t>
      </w:r>
    </w:p>
    <w:p w:rsidR="0000590A" w:rsidRDefault="0000590A" w:rsidP="0000590A">
      <w:pPr>
        <w:jc w:val="both"/>
        <w:rPr>
          <w:b/>
          <w:sz w:val="20"/>
        </w:rPr>
      </w:pPr>
    </w:p>
    <w:p w:rsidR="00401AD2" w:rsidRDefault="008E1056" w:rsidP="008E1056">
      <w:pPr>
        <w:numPr>
          <w:ilvl w:val="0"/>
          <w:numId w:val="11"/>
        </w:numPr>
        <w:jc w:val="both"/>
        <w:rPr>
          <w:b/>
          <w:sz w:val="20"/>
        </w:rPr>
      </w:pPr>
      <w:r>
        <w:rPr>
          <w:b/>
          <w:sz w:val="20"/>
        </w:rPr>
        <w:t>Determine what level of dyslipidemia management services you want to offer, i</w:t>
      </w:r>
      <w:r w:rsidR="006E25B6">
        <w:rPr>
          <w:b/>
          <w:sz w:val="20"/>
        </w:rPr>
        <w:t>.</w:t>
      </w:r>
      <w:r>
        <w:rPr>
          <w:b/>
          <w:sz w:val="20"/>
        </w:rPr>
        <w:t>e.</w:t>
      </w:r>
      <w:r w:rsidR="006E25B6">
        <w:rPr>
          <w:b/>
          <w:sz w:val="20"/>
        </w:rPr>
        <w:t>,</w:t>
      </w:r>
      <w:r>
        <w:rPr>
          <w:b/>
          <w:sz w:val="20"/>
        </w:rPr>
        <w:t xml:space="preserve"> what level lipid clinic (level of diagnostic and therapeutic service – this will determine your entry criteria)</w:t>
      </w:r>
      <w:r w:rsidR="006E25B6">
        <w:rPr>
          <w:b/>
          <w:sz w:val="20"/>
        </w:rPr>
        <w:t>.  Note: the vast majority of inaugural lipid clinics begin as level I clinics and many over</w:t>
      </w:r>
      <w:r w:rsidR="00955C94">
        <w:rPr>
          <w:b/>
          <w:sz w:val="20"/>
        </w:rPr>
        <w:t xml:space="preserve"> </w:t>
      </w:r>
      <w:r w:rsidR="006E25B6">
        <w:rPr>
          <w:b/>
          <w:sz w:val="20"/>
        </w:rPr>
        <w:t>time graduate to level II referral clinics</w:t>
      </w:r>
      <w:r w:rsidR="00F403E6">
        <w:rPr>
          <w:b/>
          <w:sz w:val="20"/>
        </w:rPr>
        <w:t xml:space="preserve"> which specialize in more complex lipid disorders requiring more advanced laboratory assessment.</w:t>
      </w:r>
    </w:p>
    <w:p w:rsidR="00401AD2" w:rsidRDefault="00401AD2" w:rsidP="00401AD2">
      <w:pPr>
        <w:jc w:val="both"/>
        <w:rPr>
          <w:b/>
          <w:sz w:val="20"/>
        </w:rPr>
      </w:pPr>
    </w:p>
    <w:p w:rsidR="008E1056" w:rsidRDefault="008E1056" w:rsidP="008E1056">
      <w:pPr>
        <w:numPr>
          <w:ilvl w:val="0"/>
          <w:numId w:val="11"/>
        </w:numPr>
        <w:jc w:val="both"/>
        <w:rPr>
          <w:b/>
          <w:sz w:val="20"/>
        </w:rPr>
      </w:pPr>
      <w:r>
        <w:rPr>
          <w:b/>
          <w:sz w:val="20"/>
        </w:rPr>
        <w:t>Inaugurate phased program planning process (meet weekly with team members to discuss</w:t>
      </w:r>
    </w:p>
    <w:p w:rsidR="00401AD2" w:rsidRDefault="00C13B7D" w:rsidP="00C13B7D">
      <w:pPr>
        <w:ind w:left="720"/>
        <w:jc w:val="both"/>
        <w:rPr>
          <w:b/>
          <w:sz w:val="20"/>
        </w:rPr>
      </w:pPr>
      <w:proofErr w:type="gramStart"/>
      <w:r>
        <w:rPr>
          <w:b/>
          <w:sz w:val="20"/>
        </w:rPr>
        <w:t>p</w:t>
      </w:r>
      <w:r w:rsidR="008E1056">
        <w:rPr>
          <w:b/>
          <w:sz w:val="20"/>
        </w:rPr>
        <w:t>ilot</w:t>
      </w:r>
      <w:r w:rsidR="00C74C2E">
        <w:rPr>
          <w:b/>
          <w:sz w:val="20"/>
        </w:rPr>
        <w:t>/beta</w:t>
      </w:r>
      <w:proofErr w:type="gramEnd"/>
      <w:r w:rsidR="008E1056">
        <w:rPr>
          <w:b/>
          <w:sz w:val="20"/>
        </w:rPr>
        <w:t xml:space="preserve"> program and</w:t>
      </w:r>
      <w:r>
        <w:rPr>
          <w:b/>
          <w:sz w:val="20"/>
        </w:rPr>
        <w:t xml:space="preserve"> payment/billing mode,</w:t>
      </w:r>
      <w:r w:rsidR="008E1056">
        <w:rPr>
          <w:b/>
          <w:sz w:val="20"/>
        </w:rPr>
        <w:t xml:space="preserve"> initial therapeutic plan, new fo</w:t>
      </w:r>
      <w:r w:rsidR="00401AD2">
        <w:rPr>
          <w:b/>
          <w:sz w:val="20"/>
        </w:rPr>
        <w:t>rms, and patient visit schedule</w:t>
      </w:r>
      <w:r w:rsidR="00C74C2E">
        <w:rPr>
          <w:b/>
          <w:sz w:val="20"/>
        </w:rPr>
        <w:t>)</w:t>
      </w:r>
    </w:p>
    <w:p w:rsidR="00401AD2" w:rsidRDefault="00401AD2" w:rsidP="00401AD2">
      <w:pPr>
        <w:ind w:firstLine="720"/>
        <w:jc w:val="both"/>
        <w:rPr>
          <w:b/>
          <w:sz w:val="20"/>
        </w:rPr>
      </w:pPr>
    </w:p>
    <w:p w:rsidR="00401AD2" w:rsidRPr="00C32999" w:rsidRDefault="008E1056" w:rsidP="00C32999">
      <w:pPr>
        <w:pStyle w:val="ListParagraph"/>
        <w:numPr>
          <w:ilvl w:val="0"/>
          <w:numId w:val="11"/>
        </w:numPr>
        <w:jc w:val="both"/>
        <w:rPr>
          <w:b/>
          <w:sz w:val="20"/>
        </w:rPr>
      </w:pPr>
      <w:r w:rsidRPr="00C32999">
        <w:rPr>
          <w:b/>
          <w:sz w:val="20"/>
        </w:rPr>
        <w:t>Determine inaugural program delivery format  (individual</w:t>
      </w:r>
      <w:r w:rsidR="007C5E61" w:rsidRPr="00C32999">
        <w:rPr>
          <w:b/>
          <w:sz w:val="20"/>
        </w:rPr>
        <w:t xml:space="preserve"> office-based</w:t>
      </w:r>
      <w:r w:rsidRPr="00C32999">
        <w:rPr>
          <w:b/>
          <w:sz w:val="20"/>
        </w:rPr>
        <w:t xml:space="preserve"> follow-up, telephonic support/education,</w:t>
      </w:r>
      <w:r w:rsidR="005562D8" w:rsidRPr="00C32999">
        <w:rPr>
          <w:b/>
          <w:sz w:val="20"/>
        </w:rPr>
        <w:t xml:space="preserve"> </w:t>
      </w:r>
      <w:r w:rsidR="007C5E61" w:rsidRPr="00C32999">
        <w:rPr>
          <w:b/>
          <w:sz w:val="20"/>
        </w:rPr>
        <w:t xml:space="preserve">internet-based, </w:t>
      </w:r>
      <w:r w:rsidRPr="00C32999">
        <w:rPr>
          <w:b/>
          <w:sz w:val="20"/>
        </w:rPr>
        <w:t>group support)</w:t>
      </w:r>
    </w:p>
    <w:p w:rsidR="00401AD2" w:rsidRDefault="00401AD2" w:rsidP="00401AD2">
      <w:pPr>
        <w:ind w:firstLine="360"/>
        <w:jc w:val="both"/>
        <w:rPr>
          <w:b/>
          <w:sz w:val="20"/>
        </w:rPr>
      </w:pPr>
    </w:p>
    <w:p w:rsidR="008E1056" w:rsidRDefault="00C32999" w:rsidP="00401AD2">
      <w:pPr>
        <w:ind w:firstLine="360"/>
        <w:jc w:val="both"/>
        <w:rPr>
          <w:b/>
          <w:sz w:val="20"/>
        </w:rPr>
      </w:pPr>
      <w:r>
        <w:rPr>
          <w:b/>
          <w:sz w:val="20"/>
        </w:rPr>
        <w:t>10</w:t>
      </w:r>
      <w:r w:rsidR="00401AD2">
        <w:rPr>
          <w:b/>
          <w:sz w:val="20"/>
        </w:rPr>
        <w:t>.</w:t>
      </w:r>
      <w:r w:rsidR="00401AD2">
        <w:rPr>
          <w:b/>
          <w:sz w:val="20"/>
        </w:rPr>
        <w:tab/>
      </w:r>
      <w:r w:rsidR="008E1056">
        <w:rPr>
          <w:b/>
          <w:sz w:val="20"/>
        </w:rPr>
        <w:t>Assure sufficient assessment and educational physical space to counsel patients</w:t>
      </w:r>
    </w:p>
    <w:p w:rsidR="008E1056" w:rsidRDefault="008E1056" w:rsidP="008E1056">
      <w:pPr>
        <w:jc w:val="both"/>
        <w:rPr>
          <w:b/>
          <w:sz w:val="20"/>
        </w:rPr>
      </w:pPr>
    </w:p>
    <w:p w:rsidR="008E1056" w:rsidRDefault="00F47D5F" w:rsidP="00F47D5F">
      <w:pPr>
        <w:ind w:firstLine="360"/>
        <w:rPr>
          <w:b/>
          <w:sz w:val="20"/>
        </w:rPr>
      </w:pPr>
      <w:r>
        <w:rPr>
          <w:b/>
          <w:sz w:val="20"/>
        </w:rPr>
        <w:t>1</w:t>
      </w:r>
      <w:r w:rsidR="00C32999">
        <w:rPr>
          <w:b/>
          <w:sz w:val="20"/>
        </w:rPr>
        <w:t>1</w:t>
      </w:r>
      <w:r>
        <w:rPr>
          <w:b/>
          <w:sz w:val="20"/>
        </w:rPr>
        <w:t>.</w:t>
      </w:r>
      <w:r>
        <w:rPr>
          <w:b/>
          <w:sz w:val="20"/>
        </w:rPr>
        <w:tab/>
      </w:r>
      <w:r w:rsidR="00B06FBC">
        <w:rPr>
          <w:b/>
          <w:sz w:val="20"/>
        </w:rPr>
        <w:t>Develop clinical pathways including</w:t>
      </w:r>
      <w:r w:rsidR="008E1056">
        <w:rPr>
          <w:b/>
          <w:sz w:val="20"/>
        </w:rPr>
        <w:t xml:space="preserve"> written policy and procedures to include:</w:t>
      </w:r>
    </w:p>
    <w:p w:rsidR="008E1056" w:rsidRDefault="008E1056" w:rsidP="008E1056">
      <w:pPr>
        <w:rPr>
          <w:b/>
          <w:sz w:val="20"/>
        </w:rPr>
      </w:pPr>
    </w:p>
    <w:p w:rsidR="008E1056" w:rsidRDefault="008E1056" w:rsidP="004D6A6E">
      <w:pPr>
        <w:numPr>
          <w:ilvl w:val="0"/>
          <w:numId w:val="1"/>
        </w:numPr>
        <w:tabs>
          <w:tab w:val="clear" w:pos="720"/>
          <w:tab w:val="num" w:pos="1080"/>
        </w:tabs>
        <w:ind w:left="1080"/>
        <w:rPr>
          <w:b/>
          <w:sz w:val="20"/>
        </w:rPr>
      </w:pPr>
      <w:r>
        <w:rPr>
          <w:b/>
          <w:sz w:val="20"/>
        </w:rPr>
        <w:t>entry and referral criteria (ensure that these at least meet NCEP</w:t>
      </w:r>
      <w:r w:rsidR="00F84154">
        <w:rPr>
          <w:b/>
          <w:sz w:val="20"/>
        </w:rPr>
        <w:t>/NLA</w:t>
      </w:r>
      <w:r>
        <w:rPr>
          <w:b/>
          <w:sz w:val="20"/>
        </w:rPr>
        <w:t xml:space="preserve"> </w:t>
      </w:r>
      <w:r w:rsidR="00F84154">
        <w:rPr>
          <w:b/>
          <w:sz w:val="20"/>
        </w:rPr>
        <w:t>targets &amp; goals</w:t>
      </w:r>
      <w:r>
        <w:rPr>
          <w:b/>
          <w:sz w:val="20"/>
        </w:rPr>
        <w:t xml:space="preserve">, </w:t>
      </w:r>
      <w:r>
        <w:rPr>
          <w:b/>
          <w:sz w:val="20"/>
        </w:rPr>
        <w:lastRenderedPageBreak/>
        <w:t xml:space="preserve">be </w:t>
      </w:r>
      <w:r w:rsidR="00C748DF">
        <w:rPr>
          <w:b/>
          <w:sz w:val="20"/>
        </w:rPr>
        <w:t xml:space="preserve">concise, </w:t>
      </w:r>
      <w:r w:rsidR="008A4657">
        <w:rPr>
          <w:b/>
          <w:sz w:val="20"/>
        </w:rPr>
        <w:t xml:space="preserve"> </w:t>
      </w:r>
      <w:r w:rsidR="00C748DF">
        <w:rPr>
          <w:b/>
          <w:sz w:val="20"/>
        </w:rPr>
        <w:t xml:space="preserve">clear, and </w:t>
      </w:r>
      <w:r>
        <w:rPr>
          <w:b/>
          <w:sz w:val="20"/>
        </w:rPr>
        <w:t>selective</w:t>
      </w:r>
      <w:r w:rsidR="000E4B32">
        <w:rPr>
          <w:b/>
          <w:sz w:val="20"/>
        </w:rPr>
        <w:t xml:space="preserve"> – </w:t>
      </w:r>
      <w:r w:rsidR="000E4B32" w:rsidRPr="000E4B32">
        <w:rPr>
          <w:b/>
          <w:i/>
          <w:sz w:val="20"/>
        </w:rPr>
        <w:t>note that criteria for more complex forms of dyslipidemia is strongly recommended</w:t>
      </w:r>
      <w:r>
        <w:rPr>
          <w:b/>
          <w:sz w:val="20"/>
        </w:rPr>
        <w:t>)</w:t>
      </w:r>
    </w:p>
    <w:p w:rsidR="0047664B" w:rsidRDefault="0047664B" w:rsidP="004D6A6E">
      <w:pPr>
        <w:numPr>
          <w:ilvl w:val="0"/>
          <w:numId w:val="1"/>
        </w:numPr>
        <w:tabs>
          <w:tab w:val="clear" w:pos="720"/>
          <w:tab w:val="num" w:pos="1080"/>
        </w:tabs>
        <w:ind w:left="1080"/>
        <w:rPr>
          <w:b/>
          <w:sz w:val="20"/>
        </w:rPr>
      </w:pPr>
      <w:r>
        <w:rPr>
          <w:b/>
          <w:sz w:val="20"/>
        </w:rPr>
        <w:t>clinical chemistry criteria and proficiency management for laboratory services</w:t>
      </w:r>
    </w:p>
    <w:p w:rsidR="008E1056" w:rsidRDefault="008E1056" w:rsidP="004D6A6E">
      <w:pPr>
        <w:numPr>
          <w:ilvl w:val="0"/>
          <w:numId w:val="1"/>
        </w:numPr>
        <w:tabs>
          <w:tab w:val="clear" w:pos="720"/>
          <w:tab w:val="num" w:pos="1080"/>
        </w:tabs>
        <w:ind w:left="1080"/>
        <w:rPr>
          <w:b/>
          <w:sz w:val="20"/>
        </w:rPr>
      </w:pPr>
      <w:r>
        <w:rPr>
          <w:b/>
          <w:sz w:val="20"/>
        </w:rPr>
        <w:t>risk assessment protocol for triaging to multi-level follow-up</w:t>
      </w:r>
    </w:p>
    <w:p w:rsidR="008E1056" w:rsidRDefault="008E1056" w:rsidP="004D6A6E">
      <w:pPr>
        <w:numPr>
          <w:ilvl w:val="0"/>
          <w:numId w:val="1"/>
        </w:numPr>
        <w:tabs>
          <w:tab w:val="clear" w:pos="720"/>
          <w:tab w:val="num" w:pos="1080"/>
        </w:tabs>
        <w:ind w:left="1080"/>
        <w:rPr>
          <w:b/>
          <w:sz w:val="20"/>
        </w:rPr>
      </w:pPr>
      <w:r>
        <w:rPr>
          <w:b/>
          <w:sz w:val="20"/>
        </w:rPr>
        <w:t xml:space="preserve">pharmacologic and </w:t>
      </w:r>
      <w:proofErr w:type="spellStart"/>
      <w:r>
        <w:rPr>
          <w:b/>
          <w:sz w:val="20"/>
        </w:rPr>
        <w:t>nonpharmacologic</w:t>
      </w:r>
      <w:proofErr w:type="spellEnd"/>
      <w:r>
        <w:rPr>
          <w:b/>
          <w:sz w:val="20"/>
        </w:rPr>
        <w:t xml:space="preserve"> treatment plan/algorithm</w:t>
      </w:r>
    </w:p>
    <w:p w:rsidR="008E1056" w:rsidRDefault="008E1056" w:rsidP="004D6A6E">
      <w:pPr>
        <w:numPr>
          <w:ilvl w:val="0"/>
          <w:numId w:val="1"/>
        </w:numPr>
        <w:tabs>
          <w:tab w:val="clear" w:pos="720"/>
          <w:tab w:val="num" w:pos="1080"/>
        </w:tabs>
        <w:ind w:left="1080"/>
        <w:rPr>
          <w:b/>
          <w:sz w:val="20"/>
        </w:rPr>
      </w:pPr>
      <w:r>
        <w:rPr>
          <w:b/>
          <w:sz w:val="20"/>
        </w:rPr>
        <w:t>referral policy and pathway for in-house and outside referrals</w:t>
      </w:r>
    </w:p>
    <w:p w:rsidR="008E1056" w:rsidRDefault="008E1056" w:rsidP="004D6A6E">
      <w:pPr>
        <w:numPr>
          <w:ilvl w:val="0"/>
          <w:numId w:val="1"/>
        </w:numPr>
        <w:tabs>
          <w:tab w:val="clear" w:pos="720"/>
          <w:tab w:val="num" w:pos="1080"/>
        </w:tabs>
        <w:ind w:left="1080"/>
        <w:rPr>
          <w:b/>
          <w:sz w:val="20"/>
        </w:rPr>
      </w:pPr>
      <w:r>
        <w:rPr>
          <w:b/>
          <w:sz w:val="20"/>
        </w:rPr>
        <w:t>note the consensus guidelines which are relevant to your therapeutic plans,</w:t>
      </w:r>
    </w:p>
    <w:p w:rsidR="008E1056" w:rsidRDefault="008A4657" w:rsidP="008A4657">
      <w:pPr>
        <w:ind w:left="1080"/>
        <w:rPr>
          <w:b/>
          <w:sz w:val="20"/>
        </w:rPr>
      </w:pPr>
      <w:r>
        <w:rPr>
          <w:b/>
          <w:sz w:val="20"/>
        </w:rPr>
        <w:t xml:space="preserve"> </w:t>
      </w:r>
      <w:r w:rsidR="008E1056">
        <w:rPr>
          <w:b/>
          <w:sz w:val="20"/>
        </w:rPr>
        <w:t>e</w:t>
      </w:r>
      <w:r>
        <w:rPr>
          <w:b/>
          <w:sz w:val="20"/>
        </w:rPr>
        <w:t>.</w:t>
      </w:r>
      <w:r w:rsidR="008E1056">
        <w:rPr>
          <w:b/>
          <w:sz w:val="20"/>
        </w:rPr>
        <w:t xml:space="preserve">g., </w:t>
      </w:r>
      <w:r w:rsidR="00B06FBC">
        <w:rPr>
          <w:b/>
          <w:sz w:val="20"/>
        </w:rPr>
        <w:t xml:space="preserve">NLA, ACC/AHA, </w:t>
      </w:r>
      <w:r w:rsidR="008E1056">
        <w:rPr>
          <w:b/>
          <w:sz w:val="20"/>
        </w:rPr>
        <w:t>NCEP, NHLBI (lab and obesity guidelines), NCQA/HEDIS, ADA</w:t>
      </w:r>
    </w:p>
    <w:p w:rsidR="008E1056" w:rsidRDefault="008E1056" w:rsidP="004D6A6E">
      <w:pPr>
        <w:numPr>
          <w:ilvl w:val="0"/>
          <w:numId w:val="1"/>
        </w:numPr>
        <w:tabs>
          <w:tab w:val="clear" w:pos="720"/>
          <w:tab w:val="num" w:pos="1080"/>
        </w:tabs>
        <w:ind w:left="1080"/>
        <w:rPr>
          <w:b/>
          <w:sz w:val="20"/>
        </w:rPr>
      </w:pPr>
      <w:r>
        <w:rPr>
          <w:b/>
          <w:sz w:val="20"/>
        </w:rPr>
        <w:t>pricing</w:t>
      </w:r>
      <w:r w:rsidR="00B06FBC">
        <w:rPr>
          <w:b/>
          <w:sz w:val="20"/>
        </w:rPr>
        <w:t xml:space="preserve"> for labs, procedures, visits</w:t>
      </w:r>
    </w:p>
    <w:p w:rsidR="008E1056" w:rsidRDefault="008E1056" w:rsidP="004D6A6E">
      <w:pPr>
        <w:pStyle w:val="BodyText"/>
        <w:numPr>
          <w:ilvl w:val="0"/>
          <w:numId w:val="1"/>
        </w:numPr>
        <w:tabs>
          <w:tab w:val="clear" w:pos="720"/>
          <w:tab w:val="num" w:pos="1080"/>
        </w:tabs>
        <w:ind w:left="1080"/>
        <w:rPr>
          <w:b w:val="0"/>
        </w:rPr>
      </w:pPr>
      <w:r>
        <w:t xml:space="preserve">fee-for-service schedule (CMS “incident to” guidelines, MCM 2050)                                    current </w:t>
      </w:r>
      <w:proofErr w:type="spellStart"/>
      <w:r>
        <w:t>medicare</w:t>
      </w:r>
      <w:proofErr w:type="spellEnd"/>
      <w:r>
        <w:t xml:space="preserve"> </w:t>
      </w:r>
      <w:proofErr w:type="spellStart"/>
      <w:r>
        <w:t>allowables</w:t>
      </w:r>
      <w:proofErr w:type="spellEnd"/>
      <w:r>
        <w:t xml:space="preserve"> for your region, see Medicare website – </w:t>
      </w:r>
    </w:p>
    <w:p w:rsidR="00373AAE" w:rsidRDefault="008E1056" w:rsidP="008E1056">
      <w:pPr>
        <w:rPr>
          <w:b/>
          <w:i/>
          <w:sz w:val="20"/>
        </w:rPr>
      </w:pPr>
      <w:r>
        <w:rPr>
          <w:i/>
          <w:sz w:val="20"/>
        </w:rPr>
        <w:t xml:space="preserve">                    cms.hhs.gov/physicians/</w:t>
      </w:r>
      <w:proofErr w:type="spellStart"/>
      <w:r>
        <w:rPr>
          <w:i/>
          <w:sz w:val="20"/>
        </w:rPr>
        <w:t>mpfsapp</w:t>
      </w:r>
      <w:proofErr w:type="spellEnd"/>
      <w:r>
        <w:rPr>
          <w:i/>
          <w:sz w:val="20"/>
        </w:rPr>
        <w:t>/step1.asp</w:t>
      </w:r>
    </w:p>
    <w:p w:rsidR="008E1056" w:rsidRDefault="008E1056" w:rsidP="004D6A6E">
      <w:pPr>
        <w:numPr>
          <w:ilvl w:val="0"/>
          <w:numId w:val="1"/>
        </w:numPr>
        <w:tabs>
          <w:tab w:val="clear" w:pos="720"/>
          <w:tab w:val="num" w:pos="1080"/>
        </w:tabs>
        <w:ind w:left="1080"/>
        <w:rPr>
          <w:b/>
          <w:sz w:val="20"/>
        </w:rPr>
      </w:pPr>
      <w:r>
        <w:rPr>
          <w:b/>
          <w:sz w:val="20"/>
        </w:rPr>
        <w:t xml:space="preserve">compute discounted fee-for-service rate for contracted </w:t>
      </w:r>
      <w:r w:rsidR="00C748DF">
        <w:rPr>
          <w:b/>
          <w:sz w:val="20"/>
        </w:rPr>
        <w:t xml:space="preserve">employer </w:t>
      </w:r>
      <w:r>
        <w:rPr>
          <w:b/>
          <w:sz w:val="20"/>
        </w:rPr>
        <w:t>groups</w:t>
      </w:r>
      <w:r w:rsidR="0047664B">
        <w:rPr>
          <w:b/>
          <w:sz w:val="20"/>
        </w:rPr>
        <w:t>, ACO’s</w:t>
      </w:r>
      <w:r>
        <w:rPr>
          <w:b/>
          <w:sz w:val="20"/>
        </w:rPr>
        <w:t xml:space="preserve"> (if applicable)</w:t>
      </w:r>
    </w:p>
    <w:p w:rsidR="008E1056" w:rsidRDefault="008E1056" w:rsidP="004D6A6E">
      <w:pPr>
        <w:numPr>
          <w:ilvl w:val="0"/>
          <w:numId w:val="1"/>
        </w:numPr>
        <w:tabs>
          <w:tab w:val="clear" w:pos="720"/>
          <w:tab w:val="num" w:pos="1080"/>
        </w:tabs>
        <w:ind w:left="1080"/>
        <w:rPr>
          <w:b/>
          <w:sz w:val="20"/>
        </w:rPr>
      </w:pPr>
      <w:r>
        <w:rPr>
          <w:b/>
          <w:sz w:val="20"/>
        </w:rPr>
        <w:t>billing and collections policy (CMS “incident to” guidelines)</w:t>
      </w:r>
    </w:p>
    <w:p w:rsidR="008E1056" w:rsidRDefault="008E1056" w:rsidP="004D6A6E">
      <w:pPr>
        <w:numPr>
          <w:ilvl w:val="0"/>
          <w:numId w:val="1"/>
        </w:numPr>
        <w:tabs>
          <w:tab w:val="clear" w:pos="720"/>
          <w:tab w:val="num" w:pos="1080"/>
        </w:tabs>
        <w:ind w:left="1080"/>
        <w:rPr>
          <w:b/>
          <w:sz w:val="20"/>
        </w:rPr>
      </w:pPr>
      <w:r>
        <w:rPr>
          <w:b/>
          <w:sz w:val="20"/>
        </w:rPr>
        <w:t xml:space="preserve">operational budget and </w:t>
      </w:r>
      <w:proofErr w:type="spellStart"/>
      <w:r>
        <w:rPr>
          <w:b/>
          <w:sz w:val="20"/>
        </w:rPr>
        <w:t>performa</w:t>
      </w:r>
      <w:proofErr w:type="spellEnd"/>
    </w:p>
    <w:p w:rsidR="008E1056" w:rsidRDefault="008E1056" w:rsidP="004D6A6E">
      <w:pPr>
        <w:numPr>
          <w:ilvl w:val="0"/>
          <w:numId w:val="1"/>
        </w:numPr>
        <w:tabs>
          <w:tab w:val="clear" w:pos="720"/>
          <w:tab w:val="num" w:pos="1080"/>
        </w:tabs>
        <w:ind w:left="1080"/>
        <w:rPr>
          <w:b/>
          <w:sz w:val="20"/>
        </w:rPr>
      </w:pPr>
      <w:r>
        <w:rPr>
          <w:b/>
          <w:sz w:val="20"/>
        </w:rPr>
        <w:t>outcomes measures (e</w:t>
      </w:r>
      <w:r w:rsidR="00C748DF">
        <w:rPr>
          <w:b/>
          <w:sz w:val="20"/>
        </w:rPr>
        <w:t>.</w:t>
      </w:r>
      <w:r>
        <w:rPr>
          <w:b/>
          <w:sz w:val="20"/>
        </w:rPr>
        <w:t>g. NCEP ATP III/</w:t>
      </w:r>
      <w:r w:rsidR="00F84154">
        <w:rPr>
          <w:b/>
          <w:sz w:val="20"/>
        </w:rPr>
        <w:t>NLA 2014/</w:t>
      </w:r>
      <w:r>
        <w:rPr>
          <w:b/>
          <w:sz w:val="20"/>
        </w:rPr>
        <w:t>ADA lipid/lipoprotein goals)</w:t>
      </w:r>
    </w:p>
    <w:p w:rsidR="008E1056" w:rsidRDefault="008E1056" w:rsidP="004D6A6E">
      <w:pPr>
        <w:numPr>
          <w:ilvl w:val="0"/>
          <w:numId w:val="1"/>
        </w:numPr>
        <w:tabs>
          <w:tab w:val="clear" w:pos="720"/>
          <w:tab w:val="num" w:pos="1080"/>
        </w:tabs>
        <w:ind w:left="1080"/>
        <w:rPr>
          <w:b/>
          <w:sz w:val="20"/>
        </w:rPr>
      </w:pPr>
      <w:proofErr w:type="gramStart"/>
      <w:r>
        <w:rPr>
          <w:b/>
          <w:sz w:val="20"/>
        </w:rPr>
        <w:t>outsourcing</w:t>
      </w:r>
      <w:proofErr w:type="gramEnd"/>
      <w:r>
        <w:rPr>
          <w:b/>
          <w:sz w:val="20"/>
        </w:rPr>
        <w:t xml:space="preserve"> protocol (e</w:t>
      </w:r>
      <w:r w:rsidR="00C748DF">
        <w:rPr>
          <w:b/>
          <w:sz w:val="20"/>
        </w:rPr>
        <w:t>.</w:t>
      </w:r>
      <w:r>
        <w:rPr>
          <w:b/>
          <w:sz w:val="20"/>
        </w:rPr>
        <w:t xml:space="preserve">g. smoking cessation, weight management, </w:t>
      </w:r>
      <w:r w:rsidR="00E06804">
        <w:rPr>
          <w:b/>
          <w:sz w:val="20"/>
        </w:rPr>
        <w:t xml:space="preserve">diabetes education, </w:t>
      </w:r>
      <w:r>
        <w:rPr>
          <w:b/>
          <w:sz w:val="20"/>
        </w:rPr>
        <w:t>cardiac</w:t>
      </w:r>
      <w:r w:rsidR="00970ABD">
        <w:rPr>
          <w:b/>
          <w:sz w:val="20"/>
        </w:rPr>
        <w:t xml:space="preserve"> rehab.)</w:t>
      </w:r>
    </w:p>
    <w:p w:rsidR="00F84154" w:rsidRDefault="00F84154" w:rsidP="004D6A6E">
      <w:pPr>
        <w:numPr>
          <w:ilvl w:val="0"/>
          <w:numId w:val="1"/>
        </w:numPr>
        <w:tabs>
          <w:tab w:val="clear" w:pos="720"/>
          <w:tab w:val="num" w:pos="1080"/>
        </w:tabs>
        <w:ind w:left="1080"/>
        <w:rPr>
          <w:b/>
          <w:sz w:val="20"/>
        </w:rPr>
      </w:pPr>
      <w:r>
        <w:rPr>
          <w:b/>
          <w:sz w:val="20"/>
        </w:rPr>
        <w:t>understand statin-benefit groups as published by the 2013 ACC/AHA Cholesterol Guidelines</w:t>
      </w:r>
    </w:p>
    <w:p w:rsidR="008E1056" w:rsidRDefault="008E1056" w:rsidP="008E1056">
      <w:pPr>
        <w:rPr>
          <w:b/>
          <w:sz w:val="20"/>
        </w:rPr>
      </w:pPr>
    </w:p>
    <w:p w:rsidR="008E1056" w:rsidRDefault="00F47D5F" w:rsidP="00F47D5F">
      <w:pPr>
        <w:ind w:firstLine="360"/>
        <w:rPr>
          <w:b/>
          <w:sz w:val="20"/>
        </w:rPr>
      </w:pPr>
      <w:r>
        <w:rPr>
          <w:b/>
          <w:sz w:val="20"/>
        </w:rPr>
        <w:t>1</w:t>
      </w:r>
      <w:r w:rsidR="00C32999">
        <w:rPr>
          <w:b/>
          <w:sz w:val="20"/>
        </w:rPr>
        <w:t>2</w:t>
      </w:r>
      <w:r>
        <w:rPr>
          <w:b/>
          <w:sz w:val="20"/>
        </w:rPr>
        <w:t>.</w:t>
      </w:r>
      <w:r>
        <w:rPr>
          <w:b/>
          <w:sz w:val="20"/>
        </w:rPr>
        <w:tab/>
      </w:r>
      <w:r w:rsidR="008E1056">
        <w:rPr>
          <w:b/>
          <w:sz w:val="20"/>
        </w:rPr>
        <w:t>Develop standard forms</w:t>
      </w:r>
    </w:p>
    <w:p w:rsidR="008E1056" w:rsidRDefault="008E1056" w:rsidP="008E1056">
      <w:pPr>
        <w:rPr>
          <w:b/>
          <w:sz w:val="20"/>
        </w:rPr>
      </w:pPr>
    </w:p>
    <w:p w:rsidR="008E1056" w:rsidRDefault="008E1056" w:rsidP="008E1056">
      <w:pPr>
        <w:numPr>
          <w:ilvl w:val="0"/>
          <w:numId w:val="2"/>
        </w:numPr>
        <w:rPr>
          <w:b/>
          <w:sz w:val="20"/>
        </w:rPr>
      </w:pPr>
      <w:r>
        <w:rPr>
          <w:b/>
          <w:sz w:val="20"/>
        </w:rPr>
        <w:t xml:space="preserve">new and return visit forms (med </w:t>
      </w:r>
      <w:proofErr w:type="spellStart"/>
      <w:r>
        <w:rPr>
          <w:b/>
          <w:sz w:val="20"/>
        </w:rPr>
        <w:t>hx</w:t>
      </w:r>
      <w:proofErr w:type="spellEnd"/>
      <w:r>
        <w:rPr>
          <w:b/>
          <w:sz w:val="20"/>
        </w:rPr>
        <w:t xml:space="preserve">, lipid </w:t>
      </w:r>
      <w:proofErr w:type="spellStart"/>
      <w:r>
        <w:rPr>
          <w:b/>
          <w:sz w:val="20"/>
        </w:rPr>
        <w:t>hx</w:t>
      </w:r>
      <w:proofErr w:type="spellEnd"/>
      <w:r>
        <w:rPr>
          <w:b/>
          <w:sz w:val="20"/>
        </w:rPr>
        <w:t>, and lifestyle)</w:t>
      </w:r>
    </w:p>
    <w:p w:rsidR="008E1056" w:rsidRDefault="008E1056" w:rsidP="008E1056">
      <w:pPr>
        <w:numPr>
          <w:ilvl w:val="0"/>
          <w:numId w:val="2"/>
        </w:numPr>
        <w:rPr>
          <w:b/>
          <w:sz w:val="20"/>
        </w:rPr>
      </w:pPr>
      <w:r>
        <w:rPr>
          <w:b/>
          <w:sz w:val="20"/>
        </w:rPr>
        <w:t>flow sheet for patient lipid, pharmacotherapy, and lifestyle outcomes</w:t>
      </w:r>
    </w:p>
    <w:p w:rsidR="008E1056" w:rsidRDefault="008E1056" w:rsidP="008E1056">
      <w:pPr>
        <w:numPr>
          <w:ilvl w:val="0"/>
          <w:numId w:val="2"/>
        </w:numPr>
        <w:rPr>
          <w:b/>
          <w:sz w:val="20"/>
        </w:rPr>
      </w:pPr>
      <w:r>
        <w:rPr>
          <w:b/>
          <w:sz w:val="20"/>
        </w:rPr>
        <w:t>drug descriptions and administration instructions</w:t>
      </w:r>
    </w:p>
    <w:p w:rsidR="008E1056" w:rsidRDefault="008E1056" w:rsidP="008E1056">
      <w:pPr>
        <w:numPr>
          <w:ilvl w:val="0"/>
          <w:numId w:val="2"/>
        </w:numPr>
        <w:rPr>
          <w:b/>
          <w:sz w:val="20"/>
        </w:rPr>
      </w:pPr>
      <w:r>
        <w:rPr>
          <w:b/>
          <w:sz w:val="20"/>
        </w:rPr>
        <w:t>individualized lifestyle counseling prescription form – but keep SIMPLE</w:t>
      </w:r>
    </w:p>
    <w:p w:rsidR="008E1056" w:rsidRDefault="008E1056" w:rsidP="008E1056">
      <w:pPr>
        <w:rPr>
          <w:b/>
          <w:sz w:val="20"/>
        </w:rPr>
      </w:pPr>
      <w:r>
        <w:rPr>
          <w:b/>
          <w:sz w:val="20"/>
        </w:rPr>
        <w:t xml:space="preserve">                          (dietary, exercise, body weight/anthropometry, behavior change)</w:t>
      </w:r>
    </w:p>
    <w:p w:rsidR="008E1056" w:rsidRDefault="008E1056" w:rsidP="008E1056">
      <w:pPr>
        <w:numPr>
          <w:ilvl w:val="0"/>
          <w:numId w:val="3"/>
        </w:numPr>
        <w:rPr>
          <w:b/>
          <w:sz w:val="20"/>
        </w:rPr>
      </w:pPr>
      <w:r>
        <w:rPr>
          <w:b/>
          <w:sz w:val="20"/>
        </w:rPr>
        <w:t>dietary assessment form (mailed to patient before first visit)</w:t>
      </w:r>
    </w:p>
    <w:p w:rsidR="008E1056" w:rsidRDefault="008E1056" w:rsidP="008E1056">
      <w:pPr>
        <w:numPr>
          <w:ilvl w:val="0"/>
          <w:numId w:val="3"/>
        </w:numPr>
        <w:rPr>
          <w:b/>
          <w:sz w:val="20"/>
        </w:rPr>
      </w:pPr>
      <w:r>
        <w:rPr>
          <w:b/>
          <w:sz w:val="20"/>
        </w:rPr>
        <w:t>patient laboratory lipid report form</w:t>
      </w:r>
    </w:p>
    <w:p w:rsidR="008E1056" w:rsidRDefault="008E1056" w:rsidP="008E1056">
      <w:pPr>
        <w:numPr>
          <w:ilvl w:val="0"/>
          <w:numId w:val="3"/>
        </w:numPr>
        <w:rPr>
          <w:b/>
          <w:sz w:val="20"/>
        </w:rPr>
      </w:pPr>
      <w:r>
        <w:rPr>
          <w:b/>
          <w:sz w:val="20"/>
        </w:rPr>
        <w:t>physician patient-referral form (in house</w:t>
      </w:r>
      <w:r w:rsidR="002D061A">
        <w:rPr>
          <w:b/>
          <w:sz w:val="20"/>
        </w:rPr>
        <w:t xml:space="preserve"> and outside referral</w:t>
      </w:r>
      <w:r>
        <w:rPr>
          <w:b/>
          <w:sz w:val="20"/>
        </w:rPr>
        <w:t>)</w:t>
      </w:r>
    </w:p>
    <w:p w:rsidR="004004C6" w:rsidRDefault="004004C6" w:rsidP="008E1056">
      <w:pPr>
        <w:numPr>
          <w:ilvl w:val="0"/>
          <w:numId w:val="3"/>
        </w:numPr>
        <w:rPr>
          <w:b/>
          <w:sz w:val="20"/>
        </w:rPr>
      </w:pPr>
      <w:r>
        <w:rPr>
          <w:b/>
          <w:sz w:val="20"/>
        </w:rPr>
        <w:t>EMR compliance with above forms</w:t>
      </w:r>
    </w:p>
    <w:p w:rsidR="008E1056" w:rsidRDefault="008E1056" w:rsidP="008E1056">
      <w:pPr>
        <w:rPr>
          <w:b/>
          <w:sz w:val="20"/>
        </w:rPr>
      </w:pPr>
    </w:p>
    <w:p w:rsidR="008E1056" w:rsidRDefault="008E1056" w:rsidP="008E1056">
      <w:pPr>
        <w:rPr>
          <w:b/>
          <w:sz w:val="20"/>
        </w:rPr>
      </w:pPr>
      <w:r>
        <w:rPr>
          <w:b/>
          <w:sz w:val="20"/>
        </w:rPr>
        <w:t xml:space="preserve"> </w:t>
      </w:r>
      <w:r w:rsidR="00F47D5F">
        <w:rPr>
          <w:b/>
          <w:sz w:val="20"/>
        </w:rPr>
        <w:t xml:space="preserve">      1</w:t>
      </w:r>
      <w:r w:rsidR="00C32999">
        <w:rPr>
          <w:b/>
          <w:sz w:val="20"/>
        </w:rPr>
        <w:t>3</w:t>
      </w:r>
      <w:r w:rsidR="00F47D5F">
        <w:rPr>
          <w:b/>
          <w:sz w:val="20"/>
        </w:rPr>
        <w:t>.</w:t>
      </w:r>
      <w:r w:rsidR="00F47D5F">
        <w:rPr>
          <w:b/>
          <w:sz w:val="20"/>
        </w:rPr>
        <w:tab/>
        <w:t xml:space="preserve"> </w:t>
      </w:r>
      <w:r>
        <w:rPr>
          <w:b/>
          <w:sz w:val="20"/>
        </w:rPr>
        <w:t>Develop laboratory parameters and quality control</w:t>
      </w:r>
    </w:p>
    <w:p w:rsidR="008E1056" w:rsidRDefault="008E1056" w:rsidP="008E1056">
      <w:pPr>
        <w:rPr>
          <w:b/>
          <w:sz w:val="20"/>
        </w:rPr>
      </w:pPr>
    </w:p>
    <w:p w:rsidR="008E1056" w:rsidRDefault="008E1056" w:rsidP="008E1056">
      <w:pPr>
        <w:numPr>
          <w:ilvl w:val="0"/>
          <w:numId w:val="4"/>
        </w:numPr>
        <w:rPr>
          <w:b/>
          <w:sz w:val="20"/>
        </w:rPr>
      </w:pPr>
      <w:r>
        <w:rPr>
          <w:b/>
          <w:sz w:val="20"/>
        </w:rPr>
        <w:t>which chemistry laboratory will be your standard reference lab (there may be several but you will need to utilize the same lab throughout the course of care for each patient – ideal world)</w:t>
      </w:r>
    </w:p>
    <w:p w:rsidR="008E1056" w:rsidRDefault="008E1056" w:rsidP="008E1056">
      <w:pPr>
        <w:numPr>
          <w:ilvl w:val="0"/>
          <w:numId w:val="4"/>
        </w:numPr>
        <w:rPr>
          <w:b/>
          <w:sz w:val="20"/>
        </w:rPr>
      </w:pPr>
      <w:r>
        <w:rPr>
          <w:b/>
          <w:sz w:val="20"/>
        </w:rPr>
        <w:t>develop lipid/lipoprotein parameters for diagnosis and patient entry to lipid clinic,</w:t>
      </w:r>
    </w:p>
    <w:p w:rsidR="008E1056" w:rsidRDefault="008E1056" w:rsidP="00175184">
      <w:pPr>
        <w:ind w:left="1320"/>
        <w:rPr>
          <w:b/>
          <w:sz w:val="20"/>
        </w:rPr>
      </w:pPr>
      <w:r>
        <w:rPr>
          <w:b/>
          <w:sz w:val="20"/>
        </w:rPr>
        <w:t>e</w:t>
      </w:r>
      <w:r w:rsidR="00175184">
        <w:rPr>
          <w:b/>
          <w:sz w:val="20"/>
        </w:rPr>
        <w:t>.</w:t>
      </w:r>
      <w:r>
        <w:rPr>
          <w:b/>
          <w:sz w:val="20"/>
        </w:rPr>
        <w:t>g. what lipoprotein and other lab assays will suit your level of lipid clinic services?</w:t>
      </w:r>
    </w:p>
    <w:p w:rsidR="008E1056" w:rsidRDefault="008E1056" w:rsidP="008E1056">
      <w:pPr>
        <w:numPr>
          <w:ilvl w:val="0"/>
          <w:numId w:val="4"/>
        </w:numPr>
        <w:rPr>
          <w:b/>
          <w:sz w:val="20"/>
        </w:rPr>
      </w:pPr>
      <w:r>
        <w:rPr>
          <w:b/>
          <w:sz w:val="20"/>
        </w:rPr>
        <w:t>develop laboratory information pathway</w:t>
      </w:r>
      <w:r w:rsidR="00E30EB7">
        <w:rPr>
          <w:b/>
          <w:sz w:val="20"/>
        </w:rPr>
        <w:t xml:space="preserve"> to referring physician or lipid specialist</w:t>
      </w:r>
    </w:p>
    <w:p w:rsidR="00E30EB7" w:rsidRDefault="008E1056" w:rsidP="008E1056">
      <w:pPr>
        <w:numPr>
          <w:ilvl w:val="0"/>
          <w:numId w:val="4"/>
        </w:numPr>
        <w:rPr>
          <w:b/>
          <w:sz w:val="20"/>
        </w:rPr>
      </w:pPr>
      <w:r>
        <w:rPr>
          <w:b/>
          <w:sz w:val="20"/>
        </w:rPr>
        <w:t>develop and implement procedure for quality lipid data for lab staff in accordance  with NHLBI Laboratory Assessment Guidelines for Lipoprotein Assessment</w:t>
      </w:r>
    </w:p>
    <w:p w:rsidR="008E1056" w:rsidRDefault="00E30EB7" w:rsidP="008E1056">
      <w:pPr>
        <w:numPr>
          <w:ilvl w:val="0"/>
          <w:numId w:val="4"/>
        </w:numPr>
        <w:rPr>
          <w:b/>
          <w:sz w:val="20"/>
        </w:rPr>
      </w:pPr>
      <w:r>
        <w:rPr>
          <w:b/>
          <w:sz w:val="20"/>
        </w:rPr>
        <w:t>understand which laboratory parameters are targets of therapy versus just risk predictors</w:t>
      </w:r>
      <w:r w:rsidR="008E1056">
        <w:rPr>
          <w:b/>
          <w:sz w:val="20"/>
        </w:rPr>
        <w:t xml:space="preserve">          </w:t>
      </w:r>
    </w:p>
    <w:p w:rsidR="008E1056" w:rsidRDefault="008E1056" w:rsidP="008E1056">
      <w:pPr>
        <w:rPr>
          <w:b/>
          <w:sz w:val="20"/>
        </w:rPr>
      </w:pPr>
    </w:p>
    <w:p w:rsidR="008E1056" w:rsidRDefault="00F47D5F" w:rsidP="00F47D5F">
      <w:pPr>
        <w:rPr>
          <w:b/>
          <w:sz w:val="20"/>
        </w:rPr>
      </w:pPr>
      <w:r>
        <w:rPr>
          <w:b/>
          <w:sz w:val="20"/>
        </w:rPr>
        <w:t xml:space="preserve">      1</w:t>
      </w:r>
      <w:r w:rsidR="00C32999">
        <w:rPr>
          <w:b/>
          <w:sz w:val="20"/>
        </w:rPr>
        <w:t>4</w:t>
      </w:r>
      <w:r>
        <w:rPr>
          <w:b/>
          <w:sz w:val="20"/>
        </w:rPr>
        <w:t xml:space="preserve">. </w:t>
      </w:r>
      <w:r>
        <w:rPr>
          <w:b/>
          <w:sz w:val="20"/>
        </w:rPr>
        <w:tab/>
      </w:r>
      <w:r w:rsidR="008E1056">
        <w:rPr>
          <w:b/>
          <w:sz w:val="20"/>
        </w:rPr>
        <w:t>Develop standardized lipid clinic in-house patient referral procedure</w:t>
      </w:r>
    </w:p>
    <w:p w:rsidR="008E1056" w:rsidRDefault="008E1056" w:rsidP="008E1056">
      <w:pPr>
        <w:rPr>
          <w:b/>
          <w:sz w:val="20"/>
        </w:rPr>
      </w:pPr>
    </w:p>
    <w:p w:rsidR="008E1056" w:rsidRDefault="008E1056" w:rsidP="008E1056">
      <w:pPr>
        <w:numPr>
          <w:ilvl w:val="0"/>
          <w:numId w:val="5"/>
        </w:numPr>
        <w:rPr>
          <w:b/>
          <w:sz w:val="20"/>
        </w:rPr>
      </w:pPr>
      <w:r w:rsidRPr="00681590">
        <w:rPr>
          <w:b/>
          <w:sz w:val="20"/>
        </w:rPr>
        <w:t xml:space="preserve">ensure “lipid clinic” is a clear written choice on your practice’s </w:t>
      </w:r>
      <w:r w:rsidR="00681590" w:rsidRPr="00681590">
        <w:rPr>
          <w:b/>
          <w:sz w:val="20"/>
        </w:rPr>
        <w:t>clinical service request form</w:t>
      </w:r>
      <w:r w:rsidR="00681590">
        <w:rPr>
          <w:b/>
          <w:sz w:val="20"/>
        </w:rPr>
        <w:t xml:space="preserve"> </w:t>
      </w:r>
      <w:r w:rsidRPr="00681590">
        <w:rPr>
          <w:b/>
          <w:sz w:val="20"/>
        </w:rPr>
        <w:t xml:space="preserve">for </w:t>
      </w:r>
      <w:r w:rsidR="00681590">
        <w:rPr>
          <w:b/>
          <w:sz w:val="20"/>
        </w:rPr>
        <w:t>easy</w:t>
      </w:r>
      <w:r w:rsidRPr="00681590">
        <w:rPr>
          <w:b/>
          <w:sz w:val="20"/>
        </w:rPr>
        <w:t xml:space="preserve"> </w:t>
      </w:r>
      <w:r w:rsidRPr="00681590">
        <w:rPr>
          <w:b/>
          <w:i/>
          <w:sz w:val="20"/>
        </w:rPr>
        <w:t>in-house</w:t>
      </w:r>
      <w:r w:rsidRPr="00681590">
        <w:rPr>
          <w:b/>
          <w:sz w:val="20"/>
        </w:rPr>
        <w:t xml:space="preserve"> referral procedure</w:t>
      </w:r>
    </w:p>
    <w:p w:rsidR="009D2EE4" w:rsidRPr="00681590" w:rsidRDefault="009D2EE4" w:rsidP="008E1056">
      <w:pPr>
        <w:numPr>
          <w:ilvl w:val="0"/>
          <w:numId w:val="5"/>
        </w:numPr>
        <w:rPr>
          <w:b/>
          <w:sz w:val="20"/>
        </w:rPr>
      </w:pPr>
      <w:r>
        <w:rPr>
          <w:b/>
          <w:sz w:val="20"/>
        </w:rPr>
        <w:t xml:space="preserve">essentially there are two levels of lipid clinic services:  level I (majority of LC’s) deals mostly with straight-forward lipid disorder cases with a small % of complex cases;  level II deals nearly entirely with complex lipid/lipoprotein disorders and is often </w:t>
      </w:r>
      <w:r>
        <w:rPr>
          <w:b/>
          <w:sz w:val="20"/>
        </w:rPr>
        <w:lastRenderedPageBreak/>
        <w:t xml:space="preserve">specialized, e.g., FH, complex genetic disorders, etc..  </w:t>
      </w:r>
    </w:p>
    <w:p w:rsidR="008E1056" w:rsidRDefault="008E1056" w:rsidP="008E1056">
      <w:pPr>
        <w:numPr>
          <w:ilvl w:val="0"/>
          <w:numId w:val="5"/>
        </w:numPr>
        <w:rPr>
          <w:b/>
          <w:sz w:val="20"/>
        </w:rPr>
      </w:pPr>
      <w:proofErr w:type="gramStart"/>
      <w:r>
        <w:rPr>
          <w:b/>
          <w:sz w:val="20"/>
        </w:rPr>
        <w:t>ensure</w:t>
      </w:r>
      <w:proofErr w:type="gramEnd"/>
      <w:r>
        <w:rPr>
          <w:b/>
          <w:sz w:val="20"/>
        </w:rPr>
        <w:t xml:space="preserve"> clear and distinct referral criteria (e</w:t>
      </w:r>
      <w:r w:rsidR="00175184">
        <w:rPr>
          <w:b/>
          <w:sz w:val="20"/>
        </w:rPr>
        <w:t>.</w:t>
      </w:r>
      <w:r>
        <w:rPr>
          <w:b/>
          <w:sz w:val="20"/>
        </w:rPr>
        <w:t xml:space="preserve">g. </w:t>
      </w:r>
      <w:r w:rsidR="00906E47">
        <w:rPr>
          <w:b/>
          <w:sz w:val="20"/>
        </w:rPr>
        <w:t xml:space="preserve">statin intolerance, </w:t>
      </w:r>
      <w:proofErr w:type="spellStart"/>
      <w:r>
        <w:rPr>
          <w:b/>
          <w:sz w:val="20"/>
        </w:rPr>
        <w:t>heterzygous</w:t>
      </w:r>
      <w:proofErr w:type="spellEnd"/>
      <w:r>
        <w:rPr>
          <w:b/>
          <w:sz w:val="20"/>
        </w:rPr>
        <w:t xml:space="preserve"> FH, familial hypertriglyceridemia, familial combined hyperlipidemia, etc.)</w:t>
      </w:r>
    </w:p>
    <w:p w:rsidR="008E1056" w:rsidRDefault="008E1056" w:rsidP="008E1056">
      <w:pPr>
        <w:numPr>
          <w:ilvl w:val="0"/>
          <w:numId w:val="5"/>
        </w:numPr>
        <w:rPr>
          <w:b/>
          <w:sz w:val="20"/>
        </w:rPr>
      </w:pPr>
      <w:r>
        <w:rPr>
          <w:b/>
          <w:sz w:val="20"/>
        </w:rPr>
        <w:t>consider an automated order for new patient lipid clinic visit for all patients put on statins</w:t>
      </w:r>
    </w:p>
    <w:p w:rsidR="008E1056" w:rsidRDefault="008E1056" w:rsidP="008E1056">
      <w:pPr>
        <w:rPr>
          <w:b/>
          <w:sz w:val="20"/>
        </w:rPr>
      </w:pPr>
    </w:p>
    <w:p w:rsidR="008E1056" w:rsidRDefault="00F47D5F" w:rsidP="00F47D5F">
      <w:pPr>
        <w:rPr>
          <w:b/>
          <w:sz w:val="20"/>
        </w:rPr>
      </w:pPr>
      <w:r>
        <w:rPr>
          <w:b/>
          <w:sz w:val="20"/>
        </w:rPr>
        <w:t xml:space="preserve">      1</w:t>
      </w:r>
      <w:r w:rsidR="00C32999">
        <w:rPr>
          <w:b/>
          <w:sz w:val="20"/>
        </w:rPr>
        <w:t>5</w:t>
      </w:r>
      <w:r>
        <w:rPr>
          <w:b/>
          <w:sz w:val="20"/>
        </w:rPr>
        <w:t xml:space="preserve">. </w:t>
      </w:r>
      <w:r w:rsidR="008E1056">
        <w:rPr>
          <w:b/>
          <w:sz w:val="20"/>
        </w:rPr>
        <w:t>Determine sequence and pathway of patient flow</w:t>
      </w:r>
    </w:p>
    <w:p w:rsidR="008E1056" w:rsidRDefault="008E1056" w:rsidP="008E1056">
      <w:pPr>
        <w:rPr>
          <w:b/>
          <w:sz w:val="20"/>
        </w:rPr>
      </w:pPr>
    </w:p>
    <w:p w:rsidR="00E3442B" w:rsidRDefault="007A7D30" w:rsidP="008E1056">
      <w:pPr>
        <w:numPr>
          <w:ilvl w:val="0"/>
          <w:numId w:val="6"/>
        </w:numPr>
        <w:rPr>
          <w:b/>
          <w:sz w:val="20"/>
        </w:rPr>
      </w:pPr>
      <w:r>
        <w:rPr>
          <w:b/>
          <w:sz w:val="20"/>
        </w:rPr>
        <w:t xml:space="preserve">lipidologist </w:t>
      </w:r>
      <w:r w:rsidR="00E3442B">
        <w:rPr>
          <w:b/>
          <w:sz w:val="20"/>
        </w:rPr>
        <w:t>physician should see all new outside referral patients on initial visit</w:t>
      </w:r>
    </w:p>
    <w:p w:rsidR="008E1056" w:rsidRDefault="008E1056" w:rsidP="008E1056">
      <w:pPr>
        <w:numPr>
          <w:ilvl w:val="0"/>
          <w:numId w:val="6"/>
        </w:numPr>
        <w:rPr>
          <w:b/>
          <w:sz w:val="20"/>
        </w:rPr>
      </w:pPr>
      <w:r>
        <w:rPr>
          <w:b/>
          <w:sz w:val="20"/>
        </w:rPr>
        <w:t>lipid practitioner schedule for new and return patients</w:t>
      </w:r>
      <w:r w:rsidR="00906E47">
        <w:rPr>
          <w:b/>
          <w:sz w:val="20"/>
        </w:rPr>
        <w:t xml:space="preserve"> (overall ratio of ¼ or 1/5  new/return visit slots on appointment schedule)</w:t>
      </w:r>
    </w:p>
    <w:p w:rsidR="008E1056" w:rsidRDefault="008E1056" w:rsidP="008E1056">
      <w:pPr>
        <w:numPr>
          <w:ilvl w:val="0"/>
          <w:numId w:val="6"/>
        </w:numPr>
        <w:rPr>
          <w:b/>
          <w:sz w:val="20"/>
        </w:rPr>
      </w:pPr>
      <w:r>
        <w:rPr>
          <w:b/>
          <w:sz w:val="20"/>
        </w:rPr>
        <w:t>MD role and availability during each return visit</w:t>
      </w:r>
      <w:r w:rsidR="00970ABD">
        <w:rPr>
          <w:b/>
          <w:sz w:val="20"/>
        </w:rPr>
        <w:t xml:space="preserve"> -  a requirement for “incident to” billing</w:t>
      </w:r>
    </w:p>
    <w:p w:rsidR="008E1056" w:rsidRDefault="007A7D30" w:rsidP="008E1056">
      <w:pPr>
        <w:numPr>
          <w:ilvl w:val="0"/>
          <w:numId w:val="6"/>
        </w:numPr>
        <w:rPr>
          <w:b/>
          <w:sz w:val="20"/>
        </w:rPr>
      </w:pPr>
      <w:r>
        <w:rPr>
          <w:b/>
          <w:sz w:val="20"/>
        </w:rPr>
        <w:t>other team member referral considerations</w:t>
      </w:r>
      <w:r w:rsidR="008E1056">
        <w:rPr>
          <w:b/>
          <w:sz w:val="20"/>
        </w:rPr>
        <w:t xml:space="preserve"> (dietitian, exercise physiologist)</w:t>
      </w:r>
    </w:p>
    <w:p w:rsidR="008E1056" w:rsidRDefault="008E1056" w:rsidP="008E1056">
      <w:pPr>
        <w:rPr>
          <w:b/>
          <w:sz w:val="20"/>
        </w:rPr>
      </w:pPr>
    </w:p>
    <w:p w:rsidR="009D2EE4" w:rsidRDefault="00F47D5F" w:rsidP="008E1056">
      <w:pPr>
        <w:rPr>
          <w:b/>
          <w:sz w:val="20"/>
        </w:rPr>
      </w:pPr>
      <w:r>
        <w:rPr>
          <w:b/>
          <w:sz w:val="20"/>
        </w:rPr>
        <w:t xml:space="preserve">      </w:t>
      </w:r>
    </w:p>
    <w:p w:rsidR="008E1056" w:rsidRDefault="009D2EE4" w:rsidP="009D2EE4">
      <w:pPr>
        <w:rPr>
          <w:b/>
          <w:sz w:val="20"/>
        </w:rPr>
      </w:pPr>
      <w:r>
        <w:rPr>
          <w:b/>
          <w:sz w:val="20"/>
        </w:rPr>
        <w:t xml:space="preserve">      </w:t>
      </w:r>
      <w:r w:rsidR="00F47D5F">
        <w:rPr>
          <w:b/>
          <w:sz w:val="20"/>
        </w:rPr>
        <w:t>1</w:t>
      </w:r>
      <w:r w:rsidR="00C32999">
        <w:rPr>
          <w:b/>
          <w:sz w:val="20"/>
        </w:rPr>
        <w:t>6</w:t>
      </w:r>
      <w:r w:rsidR="00F47D5F">
        <w:rPr>
          <w:b/>
          <w:sz w:val="20"/>
        </w:rPr>
        <w:t xml:space="preserve">. </w:t>
      </w:r>
      <w:r w:rsidR="008E1056">
        <w:rPr>
          <w:b/>
          <w:sz w:val="20"/>
        </w:rPr>
        <w:t>Develop patient data trend tracking and information storage protocol</w:t>
      </w:r>
    </w:p>
    <w:p w:rsidR="008E1056" w:rsidRDefault="008E1056" w:rsidP="008E1056">
      <w:pPr>
        <w:rPr>
          <w:b/>
          <w:sz w:val="20"/>
        </w:rPr>
      </w:pPr>
    </w:p>
    <w:p w:rsidR="008E1056" w:rsidRDefault="0041288B" w:rsidP="008E1056">
      <w:pPr>
        <w:numPr>
          <w:ilvl w:val="0"/>
          <w:numId w:val="7"/>
        </w:numPr>
        <w:rPr>
          <w:b/>
          <w:sz w:val="20"/>
        </w:rPr>
      </w:pPr>
      <w:r>
        <w:rPr>
          <w:b/>
          <w:sz w:val="20"/>
        </w:rPr>
        <w:t>develop and/or integrate your service parameters in with existing electronic medical records or other planned or</w:t>
      </w:r>
      <w:r w:rsidR="008E1056">
        <w:rPr>
          <w:b/>
          <w:sz w:val="20"/>
        </w:rPr>
        <w:t xml:space="preserve"> existing</w:t>
      </w:r>
      <w:r w:rsidR="00A14B40">
        <w:rPr>
          <w:b/>
          <w:sz w:val="20"/>
        </w:rPr>
        <w:t xml:space="preserve"> patient tracking software</w:t>
      </w:r>
    </w:p>
    <w:p w:rsidR="008E1056" w:rsidRDefault="009E64C9" w:rsidP="008E1056">
      <w:pPr>
        <w:numPr>
          <w:ilvl w:val="0"/>
          <w:numId w:val="7"/>
        </w:numPr>
        <w:rPr>
          <w:b/>
          <w:sz w:val="20"/>
        </w:rPr>
      </w:pPr>
      <w:r>
        <w:rPr>
          <w:b/>
          <w:sz w:val="20"/>
        </w:rPr>
        <w:t xml:space="preserve">if not EMR-based </w:t>
      </w:r>
      <w:r w:rsidR="008E1056">
        <w:rPr>
          <w:b/>
          <w:sz w:val="20"/>
        </w:rPr>
        <w:t xml:space="preserve">consider a </w:t>
      </w:r>
      <w:r w:rsidR="00A14B40">
        <w:rPr>
          <w:b/>
          <w:sz w:val="20"/>
        </w:rPr>
        <w:t>basic</w:t>
      </w:r>
      <w:r w:rsidR="008E1056">
        <w:rPr>
          <w:b/>
          <w:sz w:val="20"/>
        </w:rPr>
        <w:t xml:space="preserve"> spread sheet database format, e</w:t>
      </w:r>
      <w:r w:rsidR="00731707">
        <w:rPr>
          <w:b/>
          <w:sz w:val="20"/>
        </w:rPr>
        <w:t>.</w:t>
      </w:r>
      <w:r w:rsidR="008E1056">
        <w:rPr>
          <w:b/>
          <w:sz w:val="20"/>
        </w:rPr>
        <w:t>g. EXCEL 2</w:t>
      </w:r>
      <w:r w:rsidR="00404607">
        <w:rPr>
          <w:b/>
          <w:sz w:val="20"/>
        </w:rPr>
        <w:t>01</w:t>
      </w:r>
      <w:r>
        <w:rPr>
          <w:b/>
          <w:sz w:val="20"/>
        </w:rPr>
        <w:t>5</w:t>
      </w:r>
      <w:r w:rsidR="008E1056">
        <w:rPr>
          <w:b/>
          <w:sz w:val="20"/>
        </w:rPr>
        <w:t xml:space="preserve"> (MS Office)</w:t>
      </w:r>
    </w:p>
    <w:p w:rsidR="00C32999" w:rsidRPr="00404607" w:rsidRDefault="009E64C9" w:rsidP="008E1056">
      <w:pPr>
        <w:numPr>
          <w:ilvl w:val="0"/>
          <w:numId w:val="7"/>
        </w:numPr>
        <w:rPr>
          <w:b/>
          <w:sz w:val="20"/>
        </w:rPr>
      </w:pPr>
      <w:r>
        <w:rPr>
          <w:b/>
          <w:sz w:val="20"/>
        </w:rPr>
        <w:t xml:space="preserve">determine and measure relevant </w:t>
      </w:r>
      <w:r w:rsidR="008E1056" w:rsidRPr="00404607">
        <w:rPr>
          <w:b/>
          <w:sz w:val="20"/>
        </w:rPr>
        <w:t xml:space="preserve">data/outcomes </w:t>
      </w:r>
      <w:r>
        <w:rPr>
          <w:b/>
          <w:sz w:val="20"/>
        </w:rPr>
        <w:t xml:space="preserve">performance </w:t>
      </w:r>
      <w:r w:rsidR="008E1056" w:rsidRPr="00404607">
        <w:rPr>
          <w:b/>
          <w:sz w:val="20"/>
        </w:rPr>
        <w:t>measures</w:t>
      </w:r>
      <w:r w:rsidR="002178F9">
        <w:rPr>
          <w:b/>
          <w:sz w:val="20"/>
        </w:rPr>
        <w:t xml:space="preserve">  (NCQA</w:t>
      </w:r>
      <w:r>
        <w:rPr>
          <w:b/>
          <w:sz w:val="20"/>
        </w:rPr>
        <w:t>, HEDIS,</w:t>
      </w:r>
      <w:r w:rsidR="002178F9">
        <w:rPr>
          <w:b/>
          <w:sz w:val="20"/>
        </w:rPr>
        <w:t xml:space="preserve"> or </w:t>
      </w:r>
      <w:r>
        <w:rPr>
          <w:b/>
          <w:sz w:val="20"/>
        </w:rPr>
        <w:t>NLA goals/targets</w:t>
      </w:r>
      <w:r w:rsidR="002178F9">
        <w:rPr>
          <w:b/>
          <w:sz w:val="20"/>
        </w:rPr>
        <w:t>)</w:t>
      </w:r>
    </w:p>
    <w:p w:rsidR="00C32999" w:rsidRDefault="00C32999" w:rsidP="008E1056">
      <w:pPr>
        <w:rPr>
          <w:b/>
          <w:sz w:val="20"/>
        </w:rPr>
      </w:pPr>
    </w:p>
    <w:p w:rsidR="008E1056" w:rsidRDefault="00F47D5F" w:rsidP="008E1056">
      <w:pPr>
        <w:rPr>
          <w:b/>
          <w:sz w:val="20"/>
        </w:rPr>
      </w:pPr>
      <w:r>
        <w:rPr>
          <w:b/>
          <w:sz w:val="20"/>
        </w:rPr>
        <w:t xml:space="preserve"> </w:t>
      </w:r>
      <w:r w:rsidR="00C32999">
        <w:rPr>
          <w:b/>
          <w:sz w:val="20"/>
        </w:rPr>
        <w:t xml:space="preserve">     </w:t>
      </w:r>
      <w:r>
        <w:rPr>
          <w:b/>
          <w:sz w:val="20"/>
        </w:rPr>
        <w:t>1</w:t>
      </w:r>
      <w:r w:rsidR="00C32999">
        <w:rPr>
          <w:b/>
          <w:sz w:val="20"/>
        </w:rPr>
        <w:t>7</w:t>
      </w:r>
      <w:r>
        <w:rPr>
          <w:b/>
          <w:sz w:val="20"/>
        </w:rPr>
        <w:t xml:space="preserve">. </w:t>
      </w:r>
      <w:r w:rsidR="008E1056">
        <w:rPr>
          <w:b/>
          <w:sz w:val="20"/>
        </w:rPr>
        <w:t>Acquire and maintain patient educational</w:t>
      </w:r>
      <w:r w:rsidR="009A35E6">
        <w:rPr>
          <w:b/>
          <w:sz w:val="20"/>
        </w:rPr>
        <w:t xml:space="preserve"> and assessment</w:t>
      </w:r>
      <w:r w:rsidR="008E1056">
        <w:rPr>
          <w:b/>
          <w:sz w:val="20"/>
        </w:rPr>
        <w:t xml:space="preserve"> materials</w:t>
      </w:r>
    </w:p>
    <w:p w:rsidR="008E1056" w:rsidRDefault="008E1056" w:rsidP="008E1056">
      <w:pPr>
        <w:rPr>
          <w:b/>
          <w:sz w:val="20"/>
        </w:rPr>
      </w:pPr>
    </w:p>
    <w:p w:rsidR="008E1056" w:rsidRDefault="008E1056" w:rsidP="008E1056">
      <w:pPr>
        <w:numPr>
          <w:ilvl w:val="0"/>
          <w:numId w:val="8"/>
        </w:numPr>
        <w:rPr>
          <w:b/>
          <w:sz w:val="20"/>
        </w:rPr>
      </w:pPr>
      <w:r>
        <w:rPr>
          <w:b/>
          <w:sz w:val="20"/>
        </w:rPr>
        <w:t>lipid and lipoprotein descriptions</w:t>
      </w:r>
    </w:p>
    <w:p w:rsidR="00A14B40" w:rsidRDefault="00F10BE7" w:rsidP="008E1056">
      <w:pPr>
        <w:numPr>
          <w:ilvl w:val="0"/>
          <w:numId w:val="8"/>
        </w:numPr>
        <w:rPr>
          <w:b/>
          <w:sz w:val="20"/>
        </w:rPr>
      </w:pPr>
      <w:r>
        <w:rPr>
          <w:b/>
          <w:sz w:val="20"/>
        </w:rPr>
        <w:t>l</w:t>
      </w:r>
      <w:r w:rsidR="00A14B40">
        <w:rPr>
          <w:b/>
          <w:sz w:val="20"/>
        </w:rPr>
        <w:t>ab report information that are adapted to patient understanding</w:t>
      </w:r>
    </w:p>
    <w:p w:rsidR="008E1056" w:rsidRPr="00F47D5F" w:rsidRDefault="008E1056" w:rsidP="008E1056">
      <w:pPr>
        <w:numPr>
          <w:ilvl w:val="0"/>
          <w:numId w:val="8"/>
        </w:numPr>
        <w:rPr>
          <w:b/>
          <w:sz w:val="20"/>
        </w:rPr>
      </w:pPr>
      <w:r w:rsidRPr="00F47D5F">
        <w:rPr>
          <w:b/>
          <w:sz w:val="20"/>
        </w:rPr>
        <w:t>pharmacologic information, e</w:t>
      </w:r>
      <w:r w:rsidR="00731707">
        <w:rPr>
          <w:b/>
          <w:sz w:val="20"/>
        </w:rPr>
        <w:t>.</w:t>
      </w:r>
      <w:r w:rsidRPr="00F47D5F">
        <w:rPr>
          <w:b/>
          <w:sz w:val="20"/>
        </w:rPr>
        <w:t>g. drug description cards</w:t>
      </w:r>
    </w:p>
    <w:p w:rsidR="008E1056" w:rsidRDefault="008E1056" w:rsidP="008E1056">
      <w:pPr>
        <w:numPr>
          <w:ilvl w:val="0"/>
          <w:numId w:val="8"/>
        </w:numPr>
        <w:rPr>
          <w:b/>
          <w:sz w:val="20"/>
        </w:rPr>
      </w:pPr>
      <w:r>
        <w:rPr>
          <w:b/>
          <w:sz w:val="20"/>
        </w:rPr>
        <w:t>food models</w:t>
      </w:r>
    </w:p>
    <w:p w:rsidR="008E1056" w:rsidRDefault="008E1056" w:rsidP="008E1056">
      <w:pPr>
        <w:numPr>
          <w:ilvl w:val="0"/>
          <w:numId w:val="8"/>
        </w:numPr>
        <w:jc w:val="both"/>
        <w:rPr>
          <w:b/>
          <w:sz w:val="20"/>
        </w:rPr>
      </w:pPr>
      <w:r>
        <w:rPr>
          <w:b/>
          <w:sz w:val="20"/>
        </w:rPr>
        <w:t>pedometers (simple</w:t>
      </w:r>
      <w:r w:rsidR="007670B7">
        <w:rPr>
          <w:b/>
          <w:sz w:val="20"/>
        </w:rPr>
        <w:t xml:space="preserve"> but well-engineered</w:t>
      </w:r>
      <w:r>
        <w:rPr>
          <w:b/>
          <w:sz w:val="20"/>
        </w:rPr>
        <w:t xml:space="preserve"> step-only devices) and pedometer instructions</w:t>
      </w:r>
    </w:p>
    <w:p w:rsidR="009A35E6" w:rsidRDefault="009A35E6" w:rsidP="008E1056">
      <w:pPr>
        <w:numPr>
          <w:ilvl w:val="0"/>
          <w:numId w:val="8"/>
        </w:numPr>
        <w:jc w:val="both"/>
        <w:rPr>
          <w:b/>
          <w:sz w:val="20"/>
        </w:rPr>
      </w:pPr>
      <w:r>
        <w:rPr>
          <w:b/>
          <w:sz w:val="20"/>
        </w:rPr>
        <w:t>Lange or Harpenden ca</w:t>
      </w:r>
      <w:r w:rsidR="002C07A7">
        <w:rPr>
          <w:b/>
          <w:sz w:val="20"/>
        </w:rPr>
        <w:t>lipers for skinfold total body adiposity assessment</w:t>
      </w:r>
      <w:r w:rsidR="0073785D">
        <w:rPr>
          <w:b/>
          <w:sz w:val="20"/>
        </w:rPr>
        <w:t xml:space="preserve"> and serial changes in adiposity</w:t>
      </w:r>
      <w:r w:rsidR="00F10BE7">
        <w:rPr>
          <w:b/>
          <w:sz w:val="20"/>
        </w:rPr>
        <w:t xml:space="preserve"> (not for predicting % body fat)</w:t>
      </w:r>
    </w:p>
    <w:p w:rsidR="008E1056" w:rsidRDefault="008E1056" w:rsidP="008E1056">
      <w:pPr>
        <w:tabs>
          <w:tab w:val="center" w:pos="4770"/>
        </w:tabs>
        <w:jc w:val="both"/>
        <w:rPr>
          <w:b/>
          <w:sz w:val="20"/>
        </w:rPr>
      </w:pPr>
      <w:r>
        <w:rPr>
          <w:b/>
          <w:sz w:val="20"/>
        </w:rPr>
        <w:tab/>
      </w:r>
    </w:p>
    <w:p w:rsidR="008E1056" w:rsidRDefault="00F47D5F" w:rsidP="008E1056">
      <w:pPr>
        <w:rPr>
          <w:b/>
          <w:sz w:val="20"/>
        </w:rPr>
      </w:pPr>
      <w:r>
        <w:rPr>
          <w:b/>
          <w:sz w:val="20"/>
        </w:rPr>
        <w:t xml:space="preserve">      1</w:t>
      </w:r>
      <w:r w:rsidR="00C32999">
        <w:rPr>
          <w:b/>
          <w:sz w:val="20"/>
        </w:rPr>
        <w:t>8</w:t>
      </w:r>
      <w:r>
        <w:rPr>
          <w:b/>
          <w:sz w:val="20"/>
        </w:rPr>
        <w:t xml:space="preserve">. </w:t>
      </w:r>
      <w:r w:rsidR="008E1056">
        <w:rPr>
          <w:b/>
          <w:sz w:val="20"/>
        </w:rPr>
        <w:t>Promotion</w:t>
      </w:r>
      <w:r w:rsidR="007A7D30">
        <w:rPr>
          <w:b/>
          <w:sz w:val="20"/>
        </w:rPr>
        <w:t>/business development</w:t>
      </w:r>
      <w:r w:rsidR="008E1056">
        <w:rPr>
          <w:b/>
          <w:sz w:val="20"/>
        </w:rPr>
        <w:t xml:space="preserve"> plan</w:t>
      </w:r>
    </w:p>
    <w:p w:rsidR="008E1056" w:rsidRDefault="008E1056" w:rsidP="008E1056">
      <w:pPr>
        <w:rPr>
          <w:b/>
          <w:sz w:val="20"/>
        </w:rPr>
      </w:pPr>
    </w:p>
    <w:p w:rsidR="008E1056" w:rsidRDefault="008E1056" w:rsidP="008E1056">
      <w:pPr>
        <w:numPr>
          <w:ilvl w:val="0"/>
          <w:numId w:val="9"/>
        </w:numPr>
        <w:rPr>
          <w:b/>
          <w:sz w:val="20"/>
        </w:rPr>
      </w:pPr>
      <w:r>
        <w:rPr>
          <w:b/>
          <w:sz w:val="20"/>
        </w:rPr>
        <w:t>internal medical and ancillary staff</w:t>
      </w:r>
    </w:p>
    <w:p w:rsidR="008E1056" w:rsidRDefault="008E1056" w:rsidP="008E1056">
      <w:pPr>
        <w:numPr>
          <w:ilvl w:val="0"/>
          <w:numId w:val="9"/>
        </w:numPr>
        <w:rPr>
          <w:b/>
          <w:sz w:val="20"/>
        </w:rPr>
      </w:pPr>
      <w:r>
        <w:rPr>
          <w:b/>
          <w:sz w:val="20"/>
        </w:rPr>
        <w:t>patients</w:t>
      </w:r>
    </w:p>
    <w:p w:rsidR="008E1056" w:rsidRDefault="008E1056" w:rsidP="008E1056">
      <w:pPr>
        <w:numPr>
          <w:ilvl w:val="0"/>
          <w:numId w:val="9"/>
        </w:numPr>
        <w:rPr>
          <w:b/>
          <w:sz w:val="20"/>
        </w:rPr>
      </w:pPr>
      <w:r>
        <w:rPr>
          <w:b/>
          <w:sz w:val="20"/>
        </w:rPr>
        <w:t>outside referring physicians and local benefits managers</w:t>
      </w:r>
    </w:p>
    <w:p w:rsidR="008E1056" w:rsidRDefault="008E1056" w:rsidP="008E1056">
      <w:pPr>
        <w:numPr>
          <w:ilvl w:val="0"/>
          <w:numId w:val="9"/>
        </w:numPr>
        <w:rPr>
          <w:b/>
          <w:sz w:val="20"/>
        </w:rPr>
      </w:pPr>
      <w:r>
        <w:rPr>
          <w:b/>
          <w:sz w:val="20"/>
        </w:rPr>
        <w:t xml:space="preserve">organizations, e.g. public service, businesses with </w:t>
      </w:r>
      <w:r>
        <w:rPr>
          <w:b/>
          <w:i/>
          <w:sz w:val="20"/>
        </w:rPr>
        <w:t>at-risk</w:t>
      </w:r>
      <w:r>
        <w:rPr>
          <w:b/>
          <w:sz w:val="20"/>
        </w:rPr>
        <w:t xml:space="preserve"> employees</w:t>
      </w:r>
    </w:p>
    <w:p w:rsidR="00D028B5" w:rsidRDefault="00D028B5" w:rsidP="008E1056">
      <w:pPr>
        <w:numPr>
          <w:ilvl w:val="0"/>
          <w:numId w:val="9"/>
        </w:numPr>
        <w:rPr>
          <w:b/>
          <w:sz w:val="20"/>
        </w:rPr>
      </w:pPr>
      <w:r>
        <w:rPr>
          <w:b/>
          <w:sz w:val="20"/>
        </w:rPr>
        <w:t>consider your own hospital or clinic employees as an inaugural program</w:t>
      </w:r>
    </w:p>
    <w:p w:rsidR="008E1056" w:rsidRDefault="008E1056" w:rsidP="008E1056">
      <w:pPr>
        <w:rPr>
          <w:b/>
          <w:sz w:val="20"/>
        </w:rPr>
      </w:pPr>
      <w:r>
        <w:rPr>
          <w:b/>
          <w:sz w:val="20"/>
        </w:rPr>
        <w:t xml:space="preserve">        </w:t>
      </w:r>
    </w:p>
    <w:p w:rsidR="008E1056" w:rsidRDefault="00F47D5F" w:rsidP="00F47D5F">
      <w:pPr>
        <w:rPr>
          <w:b/>
          <w:sz w:val="20"/>
        </w:rPr>
      </w:pPr>
      <w:r>
        <w:rPr>
          <w:b/>
          <w:sz w:val="20"/>
        </w:rPr>
        <w:t xml:space="preserve">      1</w:t>
      </w:r>
      <w:r w:rsidR="00C32999">
        <w:rPr>
          <w:b/>
          <w:sz w:val="20"/>
        </w:rPr>
        <w:t>9</w:t>
      </w:r>
      <w:r>
        <w:rPr>
          <w:b/>
          <w:sz w:val="20"/>
        </w:rPr>
        <w:t xml:space="preserve">. </w:t>
      </w:r>
      <w:r w:rsidR="008E1056">
        <w:rPr>
          <w:b/>
          <w:sz w:val="20"/>
        </w:rPr>
        <w:t>Develop lipid clinic phase-in time-line (e</w:t>
      </w:r>
      <w:r w:rsidR="00731707">
        <w:rPr>
          <w:b/>
          <w:sz w:val="20"/>
        </w:rPr>
        <w:t>.</w:t>
      </w:r>
      <w:r w:rsidR="008E1056">
        <w:rPr>
          <w:b/>
          <w:sz w:val="20"/>
        </w:rPr>
        <w:t>g. developmental, pilot, operational,</w:t>
      </w:r>
    </w:p>
    <w:p w:rsidR="008E1056" w:rsidRDefault="008E1056" w:rsidP="00F47D5F">
      <w:pPr>
        <w:ind w:firstLine="720"/>
        <w:rPr>
          <w:b/>
          <w:sz w:val="20"/>
        </w:rPr>
      </w:pPr>
      <w:r>
        <w:rPr>
          <w:b/>
          <w:sz w:val="20"/>
        </w:rPr>
        <w:t>maintenance phases)</w:t>
      </w:r>
    </w:p>
    <w:p w:rsidR="008E1056" w:rsidRDefault="008E1056" w:rsidP="008E1056">
      <w:pPr>
        <w:rPr>
          <w:b/>
          <w:sz w:val="20"/>
        </w:rPr>
      </w:pPr>
    </w:p>
    <w:p w:rsidR="008E1056" w:rsidRDefault="00F47D5F" w:rsidP="008E1056">
      <w:pPr>
        <w:rPr>
          <w:b/>
          <w:sz w:val="20"/>
        </w:rPr>
      </w:pPr>
      <w:r>
        <w:rPr>
          <w:b/>
          <w:sz w:val="20"/>
        </w:rPr>
        <w:t xml:space="preserve">      </w:t>
      </w:r>
      <w:r w:rsidR="00C32999">
        <w:rPr>
          <w:b/>
          <w:sz w:val="20"/>
        </w:rPr>
        <w:t>20</w:t>
      </w:r>
      <w:r>
        <w:rPr>
          <w:b/>
          <w:sz w:val="20"/>
        </w:rPr>
        <w:t xml:space="preserve">. </w:t>
      </w:r>
      <w:r w:rsidR="008E1056">
        <w:rPr>
          <w:b/>
          <w:sz w:val="20"/>
        </w:rPr>
        <w:t xml:space="preserve">Provide lipid clinic program in-service for </w:t>
      </w:r>
      <w:r w:rsidR="00DC525F">
        <w:rPr>
          <w:b/>
          <w:sz w:val="20"/>
        </w:rPr>
        <w:t>clinical</w:t>
      </w:r>
      <w:r w:rsidR="008E1056">
        <w:rPr>
          <w:b/>
          <w:sz w:val="20"/>
        </w:rPr>
        <w:t xml:space="preserve"> staff including referral criteria</w:t>
      </w:r>
    </w:p>
    <w:p w:rsidR="008E1056" w:rsidRDefault="008E1056" w:rsidP="008E1056">
      <w:pPr>
        <w:rPr>
          <w:b/>
          <w:sz w:val="20"/>
        </w:rPr>
      </w:pPr>
    </w:p>
    <w:p w:rsidR="008E1056" w:rsidRDefault="00B26259" w:rsidP="00B26259">
      <w:pPr>
        <w:ind w:left="900" w:hanging="900"/>
        <w:rPr>
          <w:b/>
          <w:sz w:val="20"/>
        </w:rPr>
      </w:pPr>
      <w:r>
        <w:rPr>
          <w:b/>
          <w:sz w:val="20"/>
        </w:rPr>
        <w:t xml:space="preserve">      </w:t>
      </w:r>
      <w:r w:rsidR="00F47D5F">
        <w:rPr>
          <w:b/>
          <w:sz w:val="20"/>
        </w:rPr>
        <w:t>2</w:t>
      </w:r>
      <w:r w:rsidR="00C32999">
        <w:rPr>
          <w:b/>
          <w:sz w:val="20"/>
        </w:rPr>
        <w:t>1</w:t>
      </w:r>
      <w:r w:rsidR="00F47D5F">
        <w:rPr>
          <w:b/>
          <w:sz w:val="20"/>
        </w:rPr>
        <w:t xml:space="preserve">. </w:t>
      </w:r>
      <w:r w:rsidR="008E1056">
        <w:rPr>
          <w:b/>
          <w:sz w:val="20"/>
        </w:rPr>
        <w:t>Inaugurate 6</w:t>
      </w:r>
      <w:r w:rsidR="0010371C">
        <w:rPr>
          <w:b/>
          <w:sz w:val="20"/>
        </w:rPr>
        <w:t>-9</w:t>
      </w:r>
      <w:r w:rsidR="008E1056">
        <w:rPr>
          <w:b/>
          <w:sz w:val="20"/>
        </w:rPr>
        <w:t xml:space="preserve"> month pilot program</w:t>
      </w:r>
      <w:r w:rsidR="00DC525F">
        <w:rPr>
          <w:b/>
          <w:sz w:val="20"/>
        </w:rPr>
        <w:t xml:space="preserve"> (10-20 patients)</w:t>
      </w:r>
      <w:r w:rsidR="008E1056">
        <w:rPr>
          <w:b/>
          <w:sz w:val="20"/>
        </w:rPr>
        <w:t xml:space="preserve"> then phase in full-operational model</w:t>
      </w:r>
      <w:r w:rsidR="00256381">
        <w:rPr>
          <w:b/>
          <w:sz w:val="20"/>
        </w:rPr>
        <w:t xml:space="preserve">;  </w:t>
      </w:r>
      <w:r>
        <w:rPr>
          <w:b/>
          <w:sz w:val="20"/>
        </w:rPr>
        <w:t xml:space="preserve">    </w:t>
      </w:r>
      <w:r w:rsidR="0094535F">
        <w:rPr>
          <w:b/>
          <w:sz w:val="20"/>
        </w:rPr>
        <w:t xml:space="preserve">- </w:t>
      </w:r>
      <w:r w:rsidR="00256381">
        <w:rPr>
          <w:b/>
          <w:sz w:val="20"/>
        </w:rPr>
        <w:t>start program at part-time level, e.g., two or three half-day weeks.</w:t>
      </w:r>
    </w:p>
    <w:p w:rsidR="008E1056" w:rsidRDefault="008E1056" w:rsidP="008E1056">
      <w:pPr>
        <w:rPr>
          <w:b/>
          <w:sz w:val="20"/>
        </w:rPr>
      </w:pPr>
      <w:r>
        <w:rPr>
          <w:b/>
          <w:sz w:val="20"/>
        </w:rPr>
        <w:t xml:space="preserve">       </w:t>
      </w:r>
    </w:p>
    <w:p w:rsidR="008E1056" w:rsidRDefault="00F47D5F" w:rsidP="008E1056">
      <w:pPr>
        <w:rPr>
          <w:b/>
          <w:sz w:val="20"/>
        </w:rPr>
      </w:pPr>
      <w:r>
        <w:rPr>
          <w:b/>
          <w:sz w:val="20"/>
        </w:rPr>
        <w:t xml:space="preserve">      2</w:t>
      </w:r>
      <w:r w:rsidR="00C32999">
        <w:rPr>
          <w:b/>
          <w:sz w:val="20"/>
        </w:rPr>
        <w:t>2</w:t>
      </w:r>
      <w:r>
        <w:rPr>
          <w:b/>
          <w:sz w:val="20"/>
        </w:rPr>
        <w:t xml:space="preserve">. </w:t>
      </w:r>
      <w:r w:rsidR="008E1056">
        <w:rPr>
          <w:b/>
          <w:sz w:val="20"/>
        </w:rPr>
        <w:t>Develop continuing education schedule for professional staff</w:t>
      </w:r>
    </w:p>
    <w:p w:rsidR="008E1056" w:rsidRDefault="008E1056" w:rsidP="008E1056">
      <w:pPr>
        <w:rPr>
          <w:b/>
          <w:sz w:val="20"/>
        </w:rPr>
      </w:pPr>
    </w:p>
    <w:p w:rsidR="008E1056" w:rsidRDefault="008E1056" w:rsidP="008E1056">
      <w:pPr>
        <w:numPr>
          <w:ilvl w:val="0"/>
          <w:numId w:val="10"/>
        </w:numPr>
        <w:rPr>
          <w:b/>
          <w:sz w:val="20"/>
        </w:rPr>
      </w:pPr>
      <w:r>
        <w:rPr>
          <w:b/>
          <w:sz w:val="20"/>
        </w:rPr>
        <w:lastRenderedPageBreak/>
        <w:t>NLA membership for all staff</w:t>
      </w:r>
    </w:p>
    <w:p w:rsidR="008E1056" w:rsidRDefault="008E1056" w:rsidP="008E1056">
      <w:pPr>
        <w:numPr>
          <w:ilvl w:val="0"/>
          <w:numId w:val="10"/>
        </w:numPr>
        <w:rPr>
          <w:b/>
          <w:sz w:val="20"/>
        </w:rPr>
      </w:pPr>
      <w:r>
        <w:rPr>
          <w:b/>
          <w:sz w:val="20"/>
        </w:rPr>
        <w:t>CME updates in clinical lipidology and ACCL education for nonphysicians</w:t>
      </w:r>
    </w:p>
    <w:p w:rsidR="008E1056" w:rsidRDefault="008E1056" w:rsidP="008E1056">
      <w:pPr>
        <w:numPr>
          <w:ilvl w:val="0"/>
          <w:numId w:val="10"/>
        </w:numPr>
        <w:rPr>
          <w:b/>
          <w:sz w:val="20"/>
        </w:rPr>
      </w:pPr>
      <w:r>
        <w:rPr>
          <w:b/>
          <w:sz w:val="20"/>
        </w:rPr>
        <w:t>new drugs</w:t>
      </w:r>
      <w:r w:rsidR="00491B5E">
        <w:rPr>
          <w:b/>
          <w:sz w:val="20"/>
        </w:rPr>
        <w:t xml:space="preserve"> for dyslipidemia</w:t>
      </w:r>
    </w:p>
    <w:p w:rsidR="00A1794F" w:rsidRDefault="00AD2183" w:rsidP="008E1056">
      <w:pPr>
        <w:numPr>
          <w:ilvl w:val="0"/>
          <w:numId w:val="10"/>
        </w:numPr>
        <w:rPr>
          <w:b/>
          <w:sz w:val="20"/>
        </w:rPr>
      </w:pPr>
      <w:r>
        <w:rPr>
          <w:b/>
          <w:sz w:val="20"/>
        </w:rPr>
        <w:t xml:space="preserve">2014 NLA </w:t>
      </w:r>
      <w:proofErr w:type="spellStart"/>
      <w:r>
        <w:rPr>
          <w:b/>
          <w:sz w:val="20"/>
        </w:rPr>
        <w:t>Pathient</w:t>
      </w:r>
      <w:proofErr w:type="spellEnd"/>
      <w:r>
        <w:rPr>
          <w:b/>
          <w:sz w:val="20"/>
        </w:rPr>
        <w:t xml:space="preserve"> Centered Recommendations, 2013 ACC/AHA guidelines, 2015 ADA </w:t>
      </w:r>
      <w:r w:rsidR="00A1794F">
        <w:rPr>
          <w:b/>
          <w:sz w:val="20"/>
        </w:rPr>
        <w:t>guidelines</w:t>
      </w:r>
      <w:r w:rsidR="00E27471">
        <w:rPr>
          <w:b/>
          <w:sz w:val="20"/>
        </w:rPr>
        <w:t xml:space="preserve"> </w:t>
      </w:r>
    </w:p>
    <w:p w:rsidR="008E1056" w:rsidRDefault="008E1056" w:rsidP="008E1056">
      <w:pPr>
        <w:numPr>
          <w:ilvl w:val="0"/>
          <w:numId w:val="10"/>
        </w:numPr>
        <w:rPr>
          <w:b/>
          <w:sz w:val="20"/>
        </w:rPr>
      </w:pPr>
      <w:r>
        <w:rPr>
          <w:b/>
          <w:sz w:val="20"/>
        </w:rPr>
        <w:t>new laboratory technologies and lipoprotein assays</w:t>
      </w:r>
    </w:p>
    <w:p w:rsidR="008E1056" w:rsidRDefault="008E1056" w:rsidP="008E1056">
      <w:pPr>
        <w:numPr>
          <w:ilvl w:val="0"/>
          <w:numId w:val="10"/>
        </w:numPr>
        <w:rPr>
          <w:b/>
          <w:sz w:val="20"/>
        </w:rPr>
      </w:pPr>
      <w:r>
        <w:rPr>
          <w:b/>
          <w:sz w:val="20"/>
        </w:rPr>
        <w:t>compliance and patient counseling methods</w:t>
      </w:r>
    </w:p>
    <w:p w:rsidR="008E1056" w:rsidRDefault="008E1056" w:rsidP="008E1056">
      <w:pPr>
        <w:numPr>
          <w:ilvl w:val="0"/>
          <w:numId w:val="10"/>
        </w:numPr>
        <w:rPr>
          <w:b/>
          <w:sz w:val="20"/>
        </w:rPr>
      </w:pPr>
      <w:r>
        <w:rPr>
          <w:b/>
          <w:sz w:val="20"/>
        </w:rPr>
        <w:t>reimbursement and recent legislation (e</w:t>
      </w:r>
      <w:r w:rsidR="00731707">
        <w:rPr>
          <w:b/>
          <w:sz w:val="20"/>
        </w:rPr>
        <w:t>.</w:t>
      </w:r>
      <w:r>
        <w:rPr>
          <w:b/>
          <w:sz w:val="20"/>
        </w:rPr>
        <w:t>g.</w:t>
      </w:r>
      <w:r w:rsidR="00731707">
        <w:rPr>
          <w:b/>
          <w:sz w:val="20"/>
        </w:rPr>
        <w:t>,</w:t>
      </w:r>
      <w:r>
        <w:rPr>
          <w:b/>
          <w:sz w:val="20"/>
        </w:rPr>
        <w:t xml:space="preserve"> CMS </w:t>
      </w:r>
      <w:proofErr w:type="spellStart"/>
      <w:r>
        <w:rPr>
          <w:b/>
          <w:sz w:val="20"/>
        </w:rPr>
        <w:t>nonphyscian</w:t>
      </w:r>
      <w:proofErr w:type="spellEnd"/>
      <w:r>
        <w:rPr>
          <w:b/>
          <w:sz w:val="20"/>
        </w:rPr>
        <w:t xml:space="preserve"> billing/coding legislation)</w:t>
      </w:r>
      <w:r w:rsidR="00C021CD">
        <w:rPr>
          <w:b/>
          <w:sz w:val="20"/>
        </w:rPr>
        <w:t xml:space="preserve"> – see Medicare Learning Network news (MLN) on CMS website</w:t>
      </w:r>
    </w:p>
    <w:p w:rsidR="00CA06C5" w:rsidRDefault="00CA06C5" w:rsidP="008E1056">
      <w:pPr>
        <w:numPr>
          <w:ilvl w:val="0"/>
          <w:numId w:val="10"/>
        </w:numPr>
        <w:rPr>
          <w:b/>
          <w:sz w:val="20"/>
        </w:rPr>
      </w:pPr>
      <w:r>
        <w:rPr>
          <w:b/>
          <w:sz w:val="20"/>
        </w:rPr>
        <w:t>NCQA rules and regulations</w:t>
      </w:r>
      <w:r w:rsidR="00CA5E55">
        <w:rPr>
          <w:b/>
          <w:sz w:val="20"/>
        </w:rPr>
        <w:t xml:space="preserve"> for quality outcomes reporting</w:t>
      </w:r>
    </w:p>
    <w:p w:rsidR="00B70693" w:rsidRDefault="00B70693" w:rsidP="008E1056">
      <w:pPr>
        <w:numPr>
          <w:ilvl w:val="0"/>
          <w:numId w:val="10"/>
        </w:numPr>
        <w:rPr>
          <w:b/>
          <w:sz w:val="20"/>
        </w:rPr>
      </w:pPr>
      <w:r>
        <w:rPr>
          <w:b/>
          <w:sz w:val="20"/>
        </w:rPr>
        <w:t>PQRS enrollees follow 2015 performance measures (</w:t>
      </w:r>
      <w:proofErr w:type="spellStart"/>
      <w:r>
        <w:rPr>
          <w:b/>
          <w:sz w:val="20"/>
        </w:rPr>
        <w:t>eg</w:t>
      </w:r>
      <w:proofErr w:type="spellEnd"/>
      <w:r>
        <w:rPr>
          <w:b/>
          <w:sz w:val="20"/>
        </w:rPr>
        <w:t>. LDL &lt;100 mg/</w:t>
      </w:r>
      <w:proofErr w:type="spellStart"/>
      <w:r>
        <w:rPr>
          <w:b/>
          <w:sz w:val="20"/>
        </w:rPr>
        <w:t>dL</w:t>
      </w:r>
      <w:proofErr w:type="spellEnd"/>
      <w:r>
        <w:rPr>
          <w:b/>
          <w:sz w:val="20"/>
        </w:rPr>
        <w:t xml:space="preserve"> diabetes, IVD)</w:t>
      </w:r>
    </w:p>
    <w:p w:rsidR="00F10BE7" w:rsidRDefault="00F10BE7" w:rsidP="008E1056">
      <w:pPr>
        <w:numPr>
          <w:ilvl w:val="0"/>
          <w:numId w:val="10"/>
        </w:numPr>
        <w:rPr>
          <w:b/>
          <w:sz w:val="20"/>
        </w:rPr>
      </w:pPr>
      <w:r>
        <w:rPr>
          <w:b/>
          <w:sz w:val="20"/>
        </w:rPr>
        <w:t>Working with A</w:t>
      </w:r>
      <w:r w:rsidR="00E15B09">
        <w:rPr>
          <w:b/>
          <w:sz w:val="20"/>
        </w:rPr>
        <w:t>c</w:t>
      </w:r>
      <w:r>
        <w:rPr>
          <w:b/>
          <w:sz w:val="20"/>
        </w:rPr>
        <w:t>countable Care Organizations and Patient-centered Medical Homes regarding patient referral criteria and providing CME</w:t>
      </w:r>
    </w:p>
    <w:p w:rsidR="004A59AF" w:rsidRDefault="004A59AF" w:rsidP="004A59AF">
      <w:pPr>
        <w:ind w:firstLine="720"/>
        <w:rPr>
          <w:b/>
          <w:sz w:val="20"/>
        </w:rPr>
      </w:pPr>
    </w:p>
    <w:p w:rsidR="004A59AF" w:rsidRDefault="004A59AF" w:rsidP="004A59AF">
      <w:pPr>
        <w:ind w:left="810" w:hanging="450"/>
        <w:rPr>
          <w:b/>
          <w:sz w:val="20"/>
        </w:rPr>
      </w:pPr>
      <w:r>
        <w:rPr>
          <w:b/>
          <w:sz w:val="20"/>
        </w:rPr>
        <w:t xml:space="preserve">23. </w:t>
      </w:r>
      <w:r w:rsidR="00860535">
        <w:rPr>
          <w:b/>
          <w:sz w:val="20"/>
        </w:rPr>
        <w:t xml:space="preserve"> </w:t>
      </w:r>
      <w:r w:rsidR="00B74AC6">
        <w:rPr>
          <w:b/>
          <w:sz w:val="20"/>
        </w:rPr>
        <w:t>After 18-24</w:t>
      </w:r>
      <w:r w:rsidR="00D34EE2">
        <w:rPr>
          <w:b/>
          <w:sz w:val="20"/>
        </w:rPr>
        <w:t xml:space="preserve"> months, c</w:t>
      </w:r>
      <w:r>
        <w:rPr>
          <w:b/>
          <w:sz w:val="20"/>
        </w:rPr>
        <w:t>onsider re-engineering your program to offer a more comprehensive cardiometabolic risk management program with essential focus on the metabolic syndrome and metabolic disease prevention</w:t>
      </w:r>
    </w:p>
    <w:p w:rsidR="008E1056" w:rsidRDefault="008E1056" w:rsidP="008E1056">
      <w:pPr>
        <w:rPr>
          <w:b/>
          <w:sz w:val="20"/>
        </w:rPr>
      </w:pPr>
    </w:p>
    <w:p w:rsidR="008E1056" w:rsidRDefault="008E1056" w:rsidP="008E1056">
      <w:pPr>
        <w:rPr>
          <w:b/>
          <w:sz w:val="20"/>
        </w:rPr>
      </w:pPr>
    </w:p>
    <w:sectPr w:rsidR="008E1056" w:rsidSect="008E1056">
      <w:footerReference w:type="default" r:id="rId8"/>
      <w:footnotePr>
        <w:numFmt w:val="lowerLetter"/>
      </w:footnotePr>
      <w:endnotePr>
        <w:numFmt w:val="lowerLetter"/>
      </w:endnotePr>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382" w:rsidRDefault="00DE4382">
      <w:r>
        <w:separator/>
      </w:r>
    </w:p>
  </w:endnote>
  <w:endnote w:type="continuationSeparator" w:id="0">
    <w:p w:rsidR="00DE4382" w:rsidRDefault="00DE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D5F" w:rsidRDefault="00F47D5F">
    <w:pPr>
      <w:spacing w:line="240" w:lineRule="exact"/>
    </w:pPr>
  </w:p>
  <w:p w:rsidR="00F47D5F" w:rsidRDefault="00B714BA">
    <w:pPr>
      <w:framePr w:w="9361" w:wrap="notBeside" w:vAnchor="text" w:hAnchor="text" w:x="1" w:y="1"/>
      <w:jc w:val="center"/>
    </w:pPr>
    <w:r>
      <w:fldChar w:fldCharType="begin"/>
    </w:r>
    <w:r>
      <w:instrText xml:space="preserve">PAGE </w:instrText>
    </w:r>
    <w:r>
      <w:fldChar w:fldCharType="separate"/>
    </w:r>
    <w:r w:rsidR="000D0FCB">
      <w:rPr>
        <w:noProof/>
      </w:rPr>
      <w:t>4</w:t>
    </w:r>
    <w:r>
      <w:rPr>
        <w:noProof/>
      </w:rPr>
      <w:fldChar w:fldCharType="end"/>
    </w:r>
  </w:p>
  <w:p w:rsidR="00F47D5F" w:rsidRDefault="00F47D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382" w:rsidRDefault="00DE4382">
      <w:r>
        <w:separator/>
      </w:r>
    </w:p>
  </w:footnote>
  <w:footnote w:type="continuationSeparator" w:id="0">
    <w:p w:rsidR="00DE4382" w:rsidRDefault="00DE43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624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1EF8437C"/>
    <w:multiLevelType w:val="hybridMultilevel"/>
    <w:tmpl w:val="227687A0"/>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
    <w:nsid w:val="205644B5"/>
    <w:multiLevelType w:val="hybridMultilevel"/>
    <w:tmpl w:val="FC527AC2"/>
    <w:lvl w:ilvl="0" w:tplc="04090001">
      <w:start w:val="1"/>
      <w:numFmt w:val="bullet"/>
      <w:lvlText w:val=""/>
      <w:lvlJc w:val="left"/>
      <w:pPr>
        <w:tabs>
          <w:tab w:val="num" w:pos="1215"/>
        </w:tabs>
        <w:ind w:left="121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3">
    <w:nsid w:val="35F66FC7"/>
    <w:multiLevelType w:val="hybridMultilevel"/>
    <w:tmpl w:val="09BCED46"/>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4">
    <w:nsid w:val="36F35872"/>
    <w:multiLevelType w:val="hybridMultilevel"/>
    <w:tmpl w:val="818693C4"/>
    <w:lvl w:ilvl="0" w:tplc="6D1E73CE">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471D68"/>
    <w:multiLevelType w:val="hybridMultilevel"/>
    <w:tmpl w:val="C21655A4"/>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6">
    <w:nsid w:val="4ACC388C"/>
    <w:multiLevelType w:val="hybridMultilevel"/>
    <w:tmpl w:val="AC56CC84"/>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7">
    <w:nsid w:val="56507520"/>
    <w:multiLevelType w:val="hybridMultilevel"/>
    <w:tmpl w:val="15DE5660"/>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8">
    <w:nsid w:val="71FB08EA"/>
    <w:multiLevelType w:val="hybridMultilevel"/>
    <w:tmpl w:val="237A7EA2"/>
    <w:lvl w:ilvl="0" w:tplc="04090001">
      <w:start w:val="1"/>
      <w:numFmt w:val="bullet"/>
      <w:lvlText w:val=""/>
      <w:lvlJc w:val="left"/>
      <w:pPr>
        <w:tabs>
          <w:tab w:val="num" w:pos="1230"/>
        </w:tabs>
        <w:ind w:left="1230" w:hanging="360"/>
      </w:pPr>
      <w:rPr>
        <w:rFonts w:ascii="Symbol" w:hAnsi="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9">
    <w:nsid w:val="7409490C"/>
    <w:multiLevelType w:val="hybridMultilevel"/>
    <w:tmpl w:val="AE64E49A"/>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cs="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cs="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cs="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0">
    <w:nsid w:val="75662B09"/>
    <w:multiLevelType w:val="hybridMultilevel"/>
    <w:tmpl w:val="1FF07BA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0"/>
  </w:num>
  <w:num w:numId="2">
    <w:abstractNumId w:val="8"/>
  </w:num>
  <w:num w:numId="3">
    <w:abstractNumId w:val="7"/>
  </w:num>
  <w:num w:numId="4">
    <w:abstractNumId w:val="10"/>
  </w:num>
  <w:num w:numId="5">
    <w:abstractNumId w:val="2"/>
  </w:num>
  <w:num w:numId="6">
    <w:abstractNumId w:val="9"/>
  </w:num>
  <w:num w:numId="7">
    <w:abstractNumId w:val="6"/>
  </w:num>
  <w:num w:numId="8">
    <w:abstractNumId w:val="3"/>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56"/>
    <w:rsid w:val="0000590A"/>
    <w:rsid w:val="000949F7"/>
    <w:rsid w:val="000D0FCB"/>
    <w:rsid w:val="000E4B32"/>
    <w:rsid w:val="0010371C"/>
    <w:rsid w:val="00104069"/>
    <w:rsid w:val="00104597"/>
    <w:rsid w:val="001561B0"/>
    <w:rsid w:val="00175184"/>
    <w:rsid w:val="00200906"/>
    <w:rsid w:val="002178F9"/>
    <w:rsid w:val="00222074"/>
    <w:rsid w:val="00256381"/>
    <w:rsid w:val="002C07A7"/>
    <w:rsid w:val="002D061A"/>
    <w:rsid w:val="002E69EF"/>
    <w:rsid w:val="003725D5"/>
    <w:rsid w:val="00373AAE"/>
    <w:rsid w:val="004004C6"/>
    <w:rsid w:val="00401AD2"/>
    <w:rsid w:val="00404607"/>
    <w:rsid w:val="0041288B"/>
    <w:rsid w:val="00453AB0"/>
    <w:rsid w:val="0047664B"/>
    <w:rsid w:val="00491B5E"/>
    <w:rsid w:val="004A59AF"/>
    <w:rsid w:val="004C6FEA"/>
    <w:rsid w:val="004D6A6E"/>
    <w:rsid w:val="00520649"/>
    <w:rsid w:val="005562D8"/>
    <w:rsid w:val="005D0D54"/>
    <w:rsid w:val="00652B13"/>
    <w:rsid w:val="00681590"/>
    <w:rsid w:val="006A61E1"/>
    <w:rsid w:val="006C4DA7"/>
    <w:rsid w:val="006D5523"/>
    <w:rsid w:val="006E25B6"/>
    <w:rsid w:val="00731707"/>
    <w:rsid w:val="0073785D"/>
    <w:rsid w:val="00760BF8"/>
    <w:rsid w:val="007670B7"/>
    <w:rsid w:val="00774846"/>
    <w:rsid w:val="007A7D30"/>
    <w:rsid w:val="007C5E61"/>
    <w:rsid w:val="008225C2"/>
    <w:rsid w:val="00860535"/>
    <w:rsid w:val="008A4657"/>
    <w:rsid w:val="008E1056"/>
    <w:rsid w:val="008F7DC1"/>
    <w:rsid w:val="00906E47"/>
    <w:rsid w:val="00924009"/>
    <w:rsid w:val="0094535F"/>
    <w:rsid w:val="00955C94"/>
    <w:rsid w:val="00970ABD"/>
    <w:rsid w:val="009A079B"/>
    <w:rsid w:val="009A35E6"/>
    <w:rsid w:val="009D2EE4"/>
    <w:rsid w:val="009E64C9"/>
    <w:rsid w:val="009F186F"/>
    <w:rsid w:val="00A14B40"/>
    <w:rsid w:val="00A1794F"/>
    <w:rsid w:val="00AB1246"/>
    <w:rsid w:val="00AD2183"/>
    <w:rsid w:val="00B06FBC"/>
    <w:rsid w:val="00B26259"/>
    <w:rsid w:val="00B3757B"/>
    <w:rsid w:val="00B37A80"/>
    <w:rsid w:val="00B608CC"/>
    <w:rsid w:val="00B70693"/>
    <w:rsid w:val="00B714BA"/>
    <w:rsid w:val="00B74AC6"/>
    <w:rsid w:val="00C021CD"/>
    <w:rsid w:val="00C13B7D"/>
    <w:rsid w:val="00C32999"/>
    <w:rsid w:val="00C465F1"/>
    <w:rsid w:val="00C748DF"/>
    <w:rsid w:val="00C74C2E"/>
    <w:rsid w:val="00CA06C5"/>
    <w:rsid w:val="00CA5E55"/>
    <w:rsid w:val="00CA749D"/>
    <w:rsid w:val="00CD4666"/>
    <w:rsid w:val="00D028B5"/>
    <w:rsid w:val="00D10E6C"/>
    <w:rsid w:val="00D13E61"/>
    <w:rsid w:val="00D34EE2"/>
    <w:rsid w:val="00DA403F"/>
    <w:rsid w:val="00DC525F"/>
    <w:rsid w:val="00DE4382"/>
    <w:rsid w:val="00E06804"/>
    <w:rsid w:val="00E15B09"/>
    <w:rsid w:val="00E27471"/>
    <w:rsid w:val="00E30EB7"/>
    <w:rsid w:val="00E3442B"/>
    <w:rsid w:val="00E63700"/>
    <w:rsid w:val="00E75EB3"/>
    <w:rsid w:val="00EB280C"/>
    <w:rsid w:val="00F10BE7"/>
    <w:rsid w:val="00F403E6"/>
    <w:rsid w:val="00F4203A"/>
    <w:rsid w:val="00F47D5F"/>
    <w:rsid w:val="00F8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056"/>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1056"/>
    <w:rPr>
      <w:b/>
      <w:sz w:val="20"/>
    </w:rPr>
  </w:style>
  <w:style w:type="paragraph" w:styleId="ListParagraph">
    <w:name w:val="List Paragraph"/>
    <w:basedOn w:val="Normal"/>
    <w:uiPriority w:val="34"/>
    <w:qFormat/>
    <w:rsid w:val="00C329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1056"/>
    <w:pPr>
      <w:widowControl w:val="0"/>
    </w:pPr>
    <w:rPr>
      <w:rFonts w:ascii="Arial" w:hAnsi="Arial"/>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1056"/>
    <w:rPr>
      <w:b/>
      <w:sz w:val="20"/>
    </w:rPr>
  </w:style>
  <w:style w:type="paragraph" w:styleId="ListParagraph">
    <w:name w:val="List Paragraph"/>
    <w:basedOn w:val="Normal"/>
    <w:uiPriority w:val="34"/>
    <w:qFormat/>
    <w:rsid w:val="00C329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LIPID CLINIC START-UP CHECK LIST</vt:lpstr>
    </vt:vector>
  </TitlesOfParts>
  <Company>Duke Lipid</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LIPID CLINIC START-UP CHECK LIST</dc:title>
  <dc:creator>Ralph</dc:creator>
  <cp:lastModifiedBy>Ralph</cp:lastModifiedBy>
  <cp:revision>3</cp:revision>
  <dcterms:created xsi:type="dcterms:W3CDTF">2015-02-13T15:01:00Z</dcterms:created>
  <dcterms:modified xsi:type="dcterms:W3CDTF">2015-02-13T15:01:00Z</dcterms:modified>
</cp:coreProperties>
</file>